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widowControl w:val="0"/>
        <w:spacing w:line="240" w:lineRule="auto"/>
        <w:jc w:val="both"/>
        <w:rPr>
          <w:sz w:val="2"/>
          <w:szCs w:val="2"/>
        </w:rPr>
      </w:pPr>
      <w:r w:rsidDel="00000000" w:rsidR="00000000" w:rsidRPr="00000000">
        <w:rPr>
          <w:rtl w:val="0"/>
        </w:rPr>
      </w:r>
    </w:p>
    <w:tbl>
      <w:tblPr>
        <w:tblStyle w:val="Table1"/>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30"/>
        <w:gridCol w:w="1845"/>
        <w:gridCol w:w="6765"/>
        <w:tblGridChange w:id="0">
          <w:tblGrid>
            <w:gridCol w:w="1830"/>
            <w:gridCol w:w="1845"/>
            <w:gridCol w:w="6765"/>
          </w:tblGrid>
        </w:tblGridChange>
      </w:tblGrid>
      <w:tr>
        <w:trPr>
          <w:cantSplit w:val="0"/>
          <w:trHeight w:val="42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02">
            <w:pPr>
              <w:widowControl w:val="0"/>
              <w:spacing w:line="240" w:lineRule="auto"/>
              <w:jc w:val="center"/>
              <w:rPr/>
            </w:pPr>
            <w:r w:rsidDel="00000000" w:rsidR="00000000" w:rsidRPr="00000000">
              <w:rPr/>
              <w:drawing>
                <wp:inline distB="114300" distT="114300" distL="114300" distR="114300">
                  <wp:extent cx="728663" cy="728663"/>
                  <wp:effectExtent b="0" l="0" r="0" t="0"/>
                  <wp:docPr id="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8663" cy="72866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Role:</w:t>
            </w:r>
          </w:p>
        </w:tc>
        <w:tc>
          <w:tcPr>
            <w:shd w:fill="auto" w:val="clear"/>
            <w:tcMar>
              <w:top w:w="100.0" w:type="dxa"/>
              <w:left w:w="100.0" w:type="dxa"/>
              <w:bottom w:w="100.0" w:type="dxa"/>
              <w:right w:w="100.0" w:type="dxa"/>
            </w:tcMar>
          </w:tcPr>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TEACHER OF PE (maternity cover)</w:t>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Salary Scale:</w:t>
            </w:r>
          </w:p>
        </w:tc>
        <w:tc>
          <w:tcPr>
            <w:shd w:fill="auto"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Main Pay Scale/Upper Pay Scale (Inner London)</w:t>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Updated:</w:t>
            </w:r>
          </w:p>
        </w:tc>
        <w:tc>
          <w:tcPr>
            <w:shd w:fill="auto" w:val="clear"/>
            <w:tcMar>
              <w:top w:w="100.0" w:type="dxa"/>
              <w:left w:w="100.0" w:type="dxa"/>
              <w:bottom w:w="100.0" w:type="dxa"/>
              <w:right w:w="100.0" w:type="dxa"/>
            </w:tcMar>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1</w:t>
            </w:r>
            <w:r w:rsidDel="00000000" w:rsidR="00000000" w:rsidRPr="00000000">
              <w:rPr>
                <w:vertAlign w:val="superscript"/>
                <w:rtl w:val="0"/>
              </w:rPr>
              <w:t xml:space="preserve">st</w:t>
            </w:r>
            <w:r w:rsidDel="00000000" w:rsidR="00000000" w:rsidRPr="00000000">
              <w:rPr>
                <w:rtl w:val="0"/>
              </w:rPr>
              <w:t xml:space="preserve"> March 2023</w:t>
            </w:r>
          </w:p>
        </w:tc>
      </w:tr>
    </w:tbl>
    <w:p w:rsidR="00000000" w:rsidDel="00000000" w:rsidP="00000000" w:rsidRDefault="00000000" w:rsidRPr="00000000" w14:paraId="0000000B">
      <w:pPr>
        <w:widowControl w:val="0"/>
        <w:spacing w:line="240" w:lineRule="auto"/>
        <w:jc w:val="both"/>
        <w:rPr/>
      </w:pPr>
      <w:r w:rsidDel="00000000" w:rsidR="00000000" w:rsidRPr="00000000">
        <w:rPr>
          <w:rtl w:val="0"/>
        </w:rPr>
      </w:r>
    </w:p>
    <w:tbl>
      <w:tblPr>
        <w:tblStyle w:val="Table2"/>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45"/>
        <w:gridCol w:w="8595"/>
        <w:tblGridChange w:id="0">
          <w:tblGrid>
            <w:gridCol w:w="1845"/>
            <w:gridCol w:w="859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Line Manager:</w:t>
            </w:r>
          </w:p>
        </w:tc>
        <w:tc>
          <w:tcPr>
            <w:shd w:fill="auto" w:val="clear"/>
            <w:tcMar>
              <w:top w:w="100.0" w:type="dxa"/>
              <w:left w:w="100.0" w:type="dxa"/>
              <w:bottom w:w="100.0" w:type="dxa"/>
              <w:right w:w="100.0" w:type="dxa"/>
            </w:tcMar>
          </w:tcPr>
          <w:p w:rsidR="00000000" w:rsidDel="00000000" w:rsidP="00000000" w:rsidRDefault="00000000" w:rsidRPr="00000000" w14:paraId="0000000D">
            <w:pPr>
              <w:tabs>
                <w:tab w:val="center" w:leader="none" w:pos="4513"/>
                <w:tab w:val="right" w:leader="none" w:pos="9026"/>
              </w:tabs>
              <w:spacing w:line="240" w:lineRule="auto"/>
              <w:jc w:val="both"/>
              <w:rPr/>
            </w:pPr>
            <w:r w:rsidDel="00000000" w:rsidR="00000000" w:rsidRPr="00000000">
              <w:rPr>
                <w:rtl w:val="0"/>
              </w:rPr>
              <w:t xml:space="preserve">HEAD OF PE &amp; Dance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Supervision:</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N/A</w:t>
            </w:r>
          </w:p>
        </w:tc>
      </w:tr>
    </w:tbl>
    <w:p w:rsidR="00000000" w:rsidDel="00000000" w:rsidP="00000000" w:rsidRDefault="00000000" w:rsidRPr="00000000" w14:paraId="00000010">
      <w:pPr>
        <w:widowControl w:val="0"/>
        <w:spacing w:line="240" w:lineRule="auto"/>
        <w:jc w:val="both"/>
        <w:rPr/>
      </w:pPr>
      <w:r w:rsidDel="00000000" w:rsidR="00000000" w:rsidRPr="00000000">
        <w:rPr>
          <w:rtl w:val="0"/>
        </w:rPr>
      </w:r>
    </w:p>
    <w:tbl>
      <w:tblPr>
        <w:tblStyle w:val="Table3"/>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Specific Duties &amp; Responsibilities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both"/>
              <w:rPr>
                <w:b w:val="1"/>
              </w:rPr>
            </w:pPr>
            <w:r w:rsidDel="00000000" w:rsidR="00000000" w:rsidRPr="00000000">
              <w:rPr>
                <w:b w:val="1"/>
                <w:rtl w:val="0"/>
              </w:rPr>
              <w:t xml:space="preserve">In this role, you will be expected 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Demonstrate a curiosity, excitement, and passion for Physical Education, and foster this within pupils at Lister Community School.</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Contribute to raising the standards of student attainment and to building and maintaining a culture of excellence in all Physical Education activities.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Implement and deliver an appropriately broad, balanced, relevant and differentiated Physical Education curriculum for all pupils.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Provide a learning experience which gives all pupils the opportunity to achieve their individual potential. - monitor and support the overall progress and development of students as both a Classroom Teacher and Form Tutor.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Engage with the wider school community, supporting and modelling the values and ethos of Lister Community School at all times.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Share and support the school’s responsibility to provide and monitor opportunities for personal and academic growth.</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Abide by, and adhere to, all policies applicable to employees of both Lister Community School and the Newham Community Learning Trust.</w:t>
            </w:r>
          </w:p>
        </w:tc>
      </w:tr>
    </w:tbl>
    <w:p w:rsidR="00000000" w:rsidDel="00000000" w:rsidP="00000000" w:rsidRDefault="00000000" w:rsidRPr="00000000" w14:paraId="0000001B">
      <w:pPr>
        <w:widowControl w:val="0"/>
        <w:spacing w:line="240" w:lineRule="auto"/>
        <w:jc w:val="both"/>
        <w:rPr/>
      </w:pPr>
      <w:r w:rsidDel="00000000" w:rsidR="00000000" w:rsidRPr="00000000">
        <w:rPr>
          <w:rtl w:val="0"/>
        </w:rPr>
      </w:r>
    </w:p>
    <w:tbl>
      <w:tblPr>
        <w:tblStyle w:val="Table4"/>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Main Duties &amp; Responsibilities:</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In addition to the specific duties and responsibilities specified above, all classroom teachers at Lister Community School are expected to carry out the professional duties of a school teacher as specified in the School Teachers’ Pay and Conditions Document (September 2022). Classroom teachers are expected to:</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Teaching</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plan and teach lessons to the classes they are assigned to teach within the context of the school’s plans, curriculum and schemes of work.</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assess, monitor, record and report on the learning needs, progress and achievements of assigned pupils. </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84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participate in arrangements for preparing pupils for external examinations.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Whole school strategy, organisation and development</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contribute to the development, implementation and evaluation of the school’s policies, practices and procedures in such a way as to support the school’s values and vision</w: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work with others on curriculum and/or pupil development to secure co-ordinated outcomes.</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Health, safety &amp; discipline</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promote the safety and well-being of pupils</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maintain good order and discipline among pupils.</w:t>
            </w: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Management of staff and resources</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 and supervise support staff assigned to them and, where appropriate, other teachers</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contribute to the recruitment, selection, appointment and professional development of other teachers and support staff.</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deploy resources delegated to them.</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rPr>
                <w:b w:val="1"/>
                <w:u w:val="single"/>
              </w:rPr>
            </w:pPr>
            <w:r w:rsidDel="00000000" w:rsidR="00000000" w:rsidRPr="00000000">
              <w:rPr>
                <w:b w:val="1"/>
                <w:u w:val="single"/>
                <w:rtl w:val="0"/>
              </w:rPr>
              <w:t xml:space="preserve">Professional development</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participate in arrangements for the appraisal and review of their own performance and, where appropriate, that of other teachers and support staff.</w:t>
            </w: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participate in arrangements for their own further training and professional development and, where appropriate, that of other teachers and support staff including induction.</w:t>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40" w:lineRule="auto"/>
              <w:rPr>
                <w:b w:val="1"/>
                <w:u w:val="single"/>
              </w:rPr>
            </w:pPr>
            <w:bookmarkStart w:colFirst="0" w:colLast="0" w:name="_heading=h.30j0zll" w:id="0"/>
            <w:bookmarkEnd w:id="0"/>
            <w:r w:rsidDel="00000000" w:rsidR="00000000" w:rsidRPr="00000000">
              <w:rPr>
                <w:b w:val="1"/>
                <w:u w:val="single"/>
                <w:rtl w:val="0"/>
              </w:rPr>
              <w:t xml:space="preserve">Communication</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communicate with pupils, parents and carers.</w:t>
            </w: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rtl w:val="0"/>
              </w:rPr>
              <w:t xml:space="preserve">PLEASE NOTE: Whilst every effort has been made to explain the main duties and responsibilities of the post, each individual task undertaken may not be identified. Lister Community School reserves the right to alter the content of this Job Description, after consultation, to reflect changes to the job or services provided, without altering the general character or level of responsibility. These duties may be varied at the discretion of the Headteacher or Governing Body from time to time, to address the changing needs of the school and the development of the role.</w:t>
            </w:r>
            <w:r w:rsidDel="00000000" w:rsidR="00000000" w:rsidRPr="00000000">
              <w:rPr>
                <w:rtl w:val="0"/>
              </w:rPr>
            </w:r>
          </w:p>
        </w:tc>
      </w:tr>
    </w:tbl>
    <w:p w:rsidR="00000000" w:rsidDel="00000000" w:rsidP="00000000" w:rsidRDefault="00000000" w:rsidRPr="00000000" w14:paraId="00000041">
      <w:pPr>
        <w:widowControl w:val="0"/>
        <w:spacing w:line="240" w:lineRule="auto"/>
        <w:jc w:val="both"/>
        <w:rPr/>
      </w:pPr>
      <w:r w:rsidDel="00000000" w:rsidR="00000000" w:rsidRPr="00000000">
        <w:rPr>
          <w:rtl w:val="0"/>
        </w:rPr>
      </w:r>
    </w:p>
    <w:tbl>
      <w:tblPr>
        <w:tblStyle w:val="Table5"/>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widowControl w:val="0"/>
              <w:spacing w:line="240" w:lineRule="auto"/>
              <w:jc w:val="both"/>
              <w:rPr>
                <w:b w:val="1"/>
              </w:rPr>
            </w:pPr>
            <w:r w:rsidDel="00000000" w:rsidR="00000000" w:rsidRPr="00000000">
              <w:rPr>
                <w:b w:val="1"/>
                <w:rtl w:val="0"/>
              </w:rPr>
              <w:t xml:space="preserve">Equality and Diversity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widowControl w:val="0"/>
              <w:spacing w:line="240" w:lineRule="auto"/>
              <w:jc w:val="both"/>
              <w:rPr>
                <w:sz w:val="20"/>
                <w:szCs w:val="20"/>
              </w:rPr>
            </w:pPr>
            <w:r w:rsidDel="00000000" w:rsidR="00000000" w:rsidRPr="00000000">
              <w:rPr>
                <w:rtl w:val="0"/>
              </w:rPr>
              <w:t xml:space="preserve">We are committed to and champion equality and diversity in all aspects of employment within the Newham Community Learning Trust.  All employees are expected to understand and promote equality and diversity in the course of their work. </w:t>
            </w:r>
            <w:r w:rsidDel="00000000" w:rsidR="00000000" w:rsidRPr="00000000">
              <w:rPr>
                <w:rtl w:val="0"/>
              </w:rPr>
            </w:r>
          </w:p>
        </w:tc>
      </w:tr>
    </w:tbl>
    <w:p w:rsidR="00000000" w:rsidDel="00000000" w:rsidP="00000000" w:rsidRDefault="00000000" w:rsidRPr="00000000" w14:paraId="00000044">
      <w:pPr>
        <w:widowControl w:val="0"/>
        <w:spacing w:line="240" w:lineRule="auto"/>
        <w:jc w:val="both"/>
        <w:rPr/>
      </w:pPr>
      <w:r w:rsidDel="00000000" w:rsidR="00000000" w:rsidRPr="00000000">
        <w:rPr>
          <w:rtl w:val="0"/>
        </w:rPr>
      </w:r>
    </w:p>
    <w:tbl>
      <w:tblPr>
        <w:tblStyle w:val="Table6"/>
        <w:tblW w:w="1046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5">
            <w:pPr>
              <w:widowControl w:val="0"/>
              <w:spacing w:line="240" w:lineRule="auto"/>
              <w:jc w:val="both"/>
              <w:rPr>
                <w:b w:val="1"/>
              </w:rPr>
            </w:pPr>
            <w:r w:rsidDel="00000000" w:rsidR="00000000" w:rsidRPr="00000000">
              <w:rPr>
                <w:b w:val="1"/>
                <w:rtl w:val="0"/>
              </w:rPr>
              <w:t xml:space="preserve">Safeguarding Children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widowControl w:val="0"/>
              <w:spacing w:line="240" w:lineRule="auto"/>
              <w:jc w:val="both"/>
              <w:rPr/>
            </w:pPr>
            <w:r w:rsidDel="00000000" w:rsidR="00000000" w:rsidRPr="00000000">
              <w:rPr>
                <w:rtl w:val="0"/>
              </w:rPr>
              <w:t xml:space="preserve">Lister Community School is committed to safeguarding and promoting the welfare of children, young people and vulnerable adults and expects all staff &amp; visitors to share this commitment.  It is the post-holder’s responsibility to promote and safeguard the welfare of children and young people with whom they have contact, and to adhere to and ensure compliance with the School’s Safeguarding and Child Protection Policy at all times.  </w:t>
            </w:r>
          </w:p>
          <w:p w:rsidR="00000000" w:rsidDel="00000000" w:rsidP="00000000" w:rsidRDefault="00000000" w:rsidRPr="00000000" w14:paraId="00000047">
            <w:pPr>
              <w:widowControl w:val="0"/>
              <w:spacing w:line="240" w:lineRule="auto"/>
              <w:jc w:val="both"/>
              <w:rPr/>
            </w:pPr>
            <w:r w:rsidDel="00000000" w:rsidR="00000000" w:rsidRPr="00000000">
              <w:rPr>
                <w:rtl w:val="0"/>
              </w:rPr>
            </w:r>
          </w:p>
          <w:p w:rsidR="00000000" w:rsidDel="00000000" w:rsidP="00000000" w:rsidRDefault="00000000" w:rsidRPr="00000000" w14:paraId="00000048">
            <w:pPr>
              <w:widowControl w:val="0"/>
              <w:spacing w:line="240" w:lineRule="auto"/>
              <w:jc w:val="both"/>
              <w:rPr/>
            </w:pPr>
            <w:r w:rsidDel="00000000" w:rsidR="00000000" w:rsidRPr="00000000">
              <w:rPr>
                <w:rtl w:val="0"/>
              </w:rPr>
              <w:t xml:space="preserve">If, in the course of carrying out the duties of the post the post-holder becomes aware of any actual or potential risks to the safety or welfare of children they must record the details and take appropriate action, according to the nature of the concern, to safeguard the young person and inform the relevant staff within school, including the Designated Safeguarding Lead. </w:t>
            </w:r>
          </w:p>
        </w:tc>
      </w:tr>
    </w:tbl>
    <w:p w:rsidR="00000000" w:rsidDel="00000000" w:rsidP="00000000" w:rsidRDefault="00000000" w:rsidRPr="00000000" w14:paraId="00000049">
      <w:pPr>
        <w:spacing w:line="240" w:lineRule="auto"/>
        <w:rPr/>
      </w:pPr>
      <w:r w:rsidDel="00000000" w:rsidR="00000000" w:rsidRPr="00000000">
        <w:rPr>
          <w:rtl w:val="0"/>
        </w:rPr>
      </w:r>
    </w:p>
    <w:p w:rsidR="00000000" w:rsidDel="00000000" w:rsidP="00000000" w:rsidRDefault="00000000" w:rsidRPr="00000000" w14:paraId="0000004A">
      <w:pPr>
        <w:spacing w:line="240" w:lineRule="auto"/>
        <w:rPr/>
      </w:pPr>
      <w:r w:rsidDel="00000000" w:rsidR="00000000" w:rsidRPr="00000000">
        <w:rPr>
          <w:rtl w:val="0"/>
        </w:rPr>
      </w:r>
    </w:p>
    <w:sectPr>
      <w:pgSz w:h="16838" w:w="11906"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840" w:hanging="360"/>
      </w:pPr>
      <w:rPr>
        <w:rFonts w:ascii="Noto Sans Symbols" w:cs="Noto Sans Symbols" w:eastAsia="Noto Sans Symbols" w:hAnsi="Noto Sans Symbols"/>
      </w:rPr>
    </w:lvl>
    <w:lvl w:ilvl="1">
      <w:start w:val="1"/>
      <w:numFmt w:val="bullet"/>
      <w:lvlText w:val="o"/>
      <w:lvlJc w:val="left"/>
      <w:pPr>
        <w:ind w:left="1560" w:hanging="360"/>
      </w:pPr>
      <w:rPr>
        <w:rFonts w:ascii="Courier New" w:cs="Courier New" w:eastAsia="Courier New" w:hAnsi="Courier New"/>
      </w:rPr>
    </w:lvl>
    <w:lvl w:ilvl="2">
      <w:start w:val="1"/>
      <w:numFmt w:val="bullet"/>
      <w:lvlText w:val="▪"/>
      <w:lvlJc w:val="left"/>
      <w:pPr>
        <w:ind w:left="2280" w:hanging="360"/>
      </w:pPr>
      <w:rPr>
        <w:rFonts w:ascii="Noto Sans Symbols" w:cs="Noto Sans Symbols" w:eastAsia="Noto Sans Symbols" w:hAnsi="Noto Sans Symbols"/>
      </w:rPr>
    </w:lvl>
    <w:lvl w:ilvl="3">
      <w:start w:val="1"/>
      <w:numFmt w:val="bullet"/>
      <w:lvlText w:val="●"/>
      <w:lvlJc w:val="left"/>
      <w:pPr>
        <w:ind w:left="3000" w:hanging="360"/>
      </w:pPr>
      <w:rPr>
        <w:rFonts w:ascii="Noto Sans Symbols" w:cs="Noto Sans Symbols" w:eastAsia="Noto Sans Symbols" w:hAnsi="Noto Sans Symbols"/>
      </w:rPr>
    </w:lvl>
    <w:lvl w:ilvl="4">
      <w:start w:val="1"/>
      <w:numFmt w:val="bullet"/>
      <w:lvlText w:val="o"/>
      <w:lvlJc w:val="left"/>
      <w:pPr>
        <w:ind w:left="3720" w:hanging="360"/>
      </w:pPr>
      <w:rPr>
        <w:rFonts w:ascii="Courier New" w:cs="Courier New" w:eastAsia="Courier New" w:hAnsi="Courier New"/>
      </w:rPr>
    </w:lvl>
    <w:lvl w:ilvl="5">
      <w:start w:val="1"/>
      <w:numFmt w:val="bullet"/>
      <w:lvlText w:val="▪"/>
      <w:lvlJc w:val="left"/>
      <w:pPr>
        <w:ind w:left="4440" w:hanging="360"/>
      </w:pPr>
      <w:rPr>
        <w:rFonts w:ascii="Noto Sans Symbols" w:cs="Noto Sans Symbols" w:eastAsia="Noto Sans Symbols" w:hAnsi="Noto Sans Symbols"/>
      </w:rPr>
    </w:lvl>
    <w:lvl w:ilvl="6">
      <w:start w:val="1"/>
      <w:numFmt w:val="bullet"/>
      <w:lvlText w:val="●"/>
      <w:lvlJc w:val="left"/>
      <w:pPr>
        <w:ind w:left="5160" w:hanging="360"/>
      </w:pPr>
      <w:rPr>
        <w:rFonts w:ascii="Noto Sans Symbols" w:cs="Noto Sans Symbols" w:eastAsia="Noto Sans Symbols" w:hAnsi="Noto Sans Symbols"/>
      </w:rPr>
    </w:lvl>
    <w:lvl w:ilvl="7">
      <w:start w:val="1"/>
      <w:numFmt w:val="bullet"/>
      <w:lvlText w:val="o"/>
      <w:lvlJc w:val="left"/>
      <w:pPr>
        <w:ind w:left="5880" w:hanging="360"/>
      </w:pPr>
      <w:rPr>
        <w:rFonts w:ascii="Courier New" w:cs="Courier New" w:eastAsia="Courier New" w:hAnsi="Courier New"/>
      </w:rPr>
    </w:lvl>
    <w:lvl w:ilvl="8">
      <w:start w:val="1"/>
      <w:numFmt w:val="bullet"/>
      <w:lvlText w:val="▪"/>
      <w:lvlJc w:val="left"/>
      <w:pPr>
        <w:ind w:left="660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jc w:val="both"/>
    </w:pPr>
    <w:rPr>
      <w:b w:val="1"/>
      <w:sz w:val="32"/>
      <w:szCs w:val="32"/>
    </w:rPr>
  </w:style>
  <w:style w:type="paragraph" w:styleId="Heading2">
    <w:name w:val="heading 2"/>
    <w:basedOn w:val="Normal"/>
    <w:next w:val="Normal"/>
    <w:pPr>
      <w:keepNext w:val="1"/>
      <w:keepLines w:val="1"/>
    </w:pPr>
    <w:rPr>
      <w:u w:val="single"/>
    </w:rPr>
  </w:style>
  <w:style w:type="paragraph" w:styleId="Heading3">
    <w:name w:val="heading 3"/>
    <w:basedOn w:val="Normal"/>
    <w:next w:val="Normal"/>
    <w:pPr>
      <w:keepNext w:val="1"/>
      <w:keepLines w:val="1"/>
    </w:pPr>
    <w:rPr>
      <w:i w:val="1"/>
    </w:rPr>
  </w:style>
  <w:style w:type="paragraph" w:styleId="Heading4">
    <w:name w:val="heading 4"/>
    <w:basedOn w:val="Normal"/>
    <w:next w:val="Normal"/>
    <w:pPr>
      <w:keepNext w:val="1"/>
      <w:keepLines w:val="1"/>
      <w:spacing w:before="160" w:lineRule="auto"/>
    </w:pPr>
    <w:rPr>
      <w:rFonts w:ascii="Trebuchet MS" w:cs="Trebuchet MS" w:eastAsia="Trebuchet MS" w:hAnsi="Trebuchet MS"/>
      <w:color w:val="666666"/>
      <w:u w:val="single"/>
    </w:rPr>
  </w:style>
  <w:style w:type="paragraph" w:styleId="Heading5">
    <w:name w:val="heading 5"/>
    <w:basedOn w:val="Normal"/>
    <w:next w:val="Normal"/>
    <w:pPr>
      <w:keepNext w:val="1"/>
      <w:keepLines w:val="1"/>
      <w:spacing w:before="160" w:lineRule="auto"/>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lineRule="auto"/>
    </w:pPr>
    <w:rPr>
      <w:rFonts w:ascii="Trebuchet MS" w:cs="Trebuchet MS" w:eastAsia="Trebuchet MS" w:hAnsi="Trebuchet MS"/>
      <w:i w:val="1"/>
      <w:color w:val="666666"/>
    </w:rPr>
  </w:style>
  <w:style w:type="paragraph" w:styleId="Title">
    <w:name w:val="Title"/>
    <w:basedOn w:val="Normal"/>
    <w:next w:val="Normal"/>
    <w:pPr>
      <w:keepNext w:val="1"/>
      <w:keepLines w:val="1"/>
    </w:pPr>
    <w:rPr>
      <w:rFonts w:ascii="Trebuchet MS" w:cs="Trebuchet MS" w:eastAsia="Trebuchet MS" w:hAnsi="Trebuchet MS"/>
      <w:sz w:val="42"/>
      <w:szCs w:val="42"/>
    </w:rPr>
  </w:style>
  <w:style w:type="paragraph" w:styleId="Normal" w:default="1">
    <w:name w:val="Normal"/>
  </w:style>
  <w:style w:type="paragraph" w:styleId="Heading1">
    <w:name w:val="heading 1"/>
    <w:basedOn w:val="Normal"/>
    <w:next w:val="Normal"/>
    <w:pPr>
      <w:keepNext w:val="1"/>
      <w:keepLines w:val="1"/>
      <w:jc w:val="both"/>
      <w:outlineLvl w:val="0"/>
    </w:pPr>
    <w:rPr>
      <w:b w:val="1"/>
      <w:sz w:val="32"/>
      <w:szCs w:val="32"/>
    </w:rPr>
  </w:style>
  <w:style w:type="paragraph" w:styleId="Heading2">
    <w:name w:val="heading 2"/>
    <w:basedOn w:val="Normal"/>
    <w:next w:val="Normal"/>
    <w:pPr>
      <w:keepNext w:val="1"/>
      <w:keepLines w:val="1"/>
      <w:outlineLvl w:val="1"/>
    </w:pPr>
    <w:rPr>
      <w:u w:val="single"/>
    </w:rPr>
  </w:style>
  <w:style w:type="paragraph" w:styleId="Heading3">
    <w:name w:val="heading 3"/>
    <w:basedOn w:val="Normal"/>
    <w:next w:val="Normal"/>
    <w:pPr>
      <w:keepNext w:val="1"/>
      <w:keepLines w:val="1"/>
      <w:outlineLvl w:val="2"/>
    </w:pPr>
    <w:rPr>
      <w:i w:val="1"/>
    </w:rPr>
  </w:style>
  <w:style w:type="paragraph" w:styleId="Heading4">
    <w:name w:val="heading 4"/>
    <w:basedOn w:val="Normal"/>
    <w:next w:val="Normal"/>
    <w:pPr>
      <w:keepNext w:val="1"/>
      <w:keepLines w:val="1"/>
      <w:spacing w:before="160"/>
      <w:outlineLvl w:val="3"/>
    </w:pPr>
    <w:rPr>
      <w:rFonts w:ascii="Trebuchet MS" w:cs="Trebuchet MS" w:eastAsia="Trebuchet MS" w:hAnsi="Trebuchet MS"/>
      <w:color w:val="666666"/>
      <w:u w:val="single"/>
    </w:rPr>
  </w:style>
  <w:style w:type="paragraph" w:styleId="Heading5">
    <w:name w:val="heading 5"/>
    <w:basedOn w:val="Normal"/>
    <w:next w:val="Normal"/>
    <w:pPr>
      <w:keepNext w:val="1"/>
      <w:keepLines w:val="1"/>
      <w:spacing w:before="160"/>
      <w:outlineLvl w:val="4"/>
    </w:pPr>
    <w:rPr>
      <w:rFonts w:ascii="Trebuchet MS" w:cs="Trebuchet MS" w:eastAsia="Trebuchet MS" w:hAnsi="Trebuchet MS"/>
      <w:color w:val="666666"/>
    </w:rPr>
  </w:style>
  <w:style w:type="paragraph" w:styleId="Heading6">
    <w:name w:val="heading 6"/>
    <w:basedOn w:val="Normal"/>
    <w:next w:val="Normal"/>
    <w:pPr>
      <w:keepNext w:val="1"/>
      <w:keepLines w:val="1"/>
      <w:spacing w:before="160"/>
      <w:outlineLvl w:val="5"/>
    </w:pPr>
    <w:rPr>
      <w:rFonts w:ascii="Trebuchet MS" w:cs="Trebuchet MS" w:eastAsia="Trebuchet MS" w:hAnsi="Trebuchet MS"/>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pPr>
    <w:rPr>
      <w:rFonts w:ascii="Trebuchet MS" w:cs="Trebuchet MS" w:eastAsia="Trebuchet MS" w:hAnsi="Trebuchet MS"/>
      <w:i w:val="1"/>
      <w:color w:val="666666"/>
      <w:sz w:val="26"/>
      <w:szCs w:val="26"/>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table" w:styleId="ad" w:customStyle="1">
    <w:basedOn w:val="TableNormal"/>
    <w:tblPr>
      <w:tblStyleRowBandSize w:val="1"/>
      <w:tblStyleColBandSize w:val="1"/>
      <w:tblCellMar>
        <w:top w:w="100.0" w:type="dxa"/>
        <w:left w:w="100.0" w:type="dxa"/>
        <w:bottom w:w="100.0" w:type="dxa"/>
        <w:right w:w="100.0" w:type="dxa"/>
      </w:tblCellMar>
    </w:tblPr>
  </w:style>
  <w:style w:type="table" w:styleId="ae" w:customStyle="1">
    <w:basedOn w:val="TableNormal"/>
    <w:tblPr>
      <w:tblStyleRowBandSize w:val="1"/>
      <w:tblStyleColBandSize w:val="1"/>
      <w:tblCellMar>
        <w:top w:w="100.0" w:type="dxa"/>
        <w:left w:w="100.0" w:type="dxa"/>
        <w:bottom w:w="100.0" w:type="dxa"/>
        <w:right w:w="100.0" w:type="dxa"/>
      </w:tblCellMar>
    </w:tblPr>
  </w:style>
  <w:style w:type="table" w:styleId="af" w:customStyle="1">
    <w:basedOn w:val="TableNormal"/>
    <w:tblPr>
      <w:tblStyleRowBandSize w:val="1"/>
      <w:tblStyleColBandSize w:val="1"/>
      <w:tblCellMar>
        <w:top w:w="100.0" w:type="dxa"/>
        <w:left w:w="100.0" w:type="dxa"/>
        <w:bottom w:w="100.0" w:type="dxa"/>
        <w:right w:w="100.0" w:type="dxa"/>
      </w:tblCellMar>
    </w:tblPr>
  </w:style>
  <w:style w:type="table" w:styleId="af0" w:customStyle="1">
    <w:basedOn w:val="TableNormal"/>
    <w:tblPr>
      <w:tblStyleRowBandSize w:val="1"/>
      <w:tblStyleColBandSize w:val="1"/>
      <w:tblCellMar>
        <w:top w:w="100.0" w:type="dxa"/>
        <w:left w:w="100.0" w:type="dxa"/>
        <w:bottom w:w="100.0" w:type="dxa"/>
        <w:right w:w="100.0" w:type="dxa"/>
      </w:tblCellMar>
    </w:tblPr>
  </w:style>
  <w:style w:type="table" w:styleId="af1" w:customStyle="1">
    <w:basedOn w:val="TableNormal"/>
    <w:tblPr>
      <w:tblStyleRowBandSize w:val="1"/>
      <w:tblStyleColBandSize w:val="1"/>
      <w:tblCellMar>
        <w:top w:w="100.0" w:type="dxa"/>
        <w:left w:w="100.0" w:type="dxa"/>
        <w:bottom w:w="100.0" w:type="dxa"/>
        <w:right w:w="100.0" w:type="dxa"/>
      </w:tblCellMar>
    </w:tblPr>
  </w:style>
  <w:style w:type="table" w:styleId="af2" w:customStyle="1">
    <w:basedOn w:val="TableNormal"/>
    <w:tblPr>
      <w:tblStyleRowBandSize w:val="1"/>
      <w:tblStyleColBandSize w:val="1"/>
      <w:tblCellMar>
        <w:top w:w="100.0" w:type="dxa"/>
        <w:left w:w="100.0" w:type="dxa"/>
        <w:bottom w:w="100.0" w:type="dxa"/>
        <w:right w:w="100.0" w:type="dxa"/>
      </w:tblCellMar>
    </w:tblPr>
  </w:style>
  <w:style w:type="table" w:styleId="af3" w:customStyle="1">
    <w:basedOn w:val="TableNormal"/>
    <w:tblPr>
      <w:tblStyleRowBandSize w:val="1"/>
      <w:tblStyleColBandSize w:val="1"/>
      <w:tblCellMar>
        <w:top w:w="100.0" w:type="dxa"/>
        <w:left w:w="100.0" w:type="dxa"/>
        <w:bottom w:w="100.0" w:type="dxa"/>
        <w:right w:w="100.0" w:type="dxa"/>
      </w:tblCellMar>
    </w:tblPr>
  </w:style>
  <w:style w:type="table" w:styleId="af4" w:customStyle="1">
    <w:basedOn w:val="TableNormal"/>
    <w:tblPr>
      <w:tblStyleRowBandSize w:val="1"/>
      <w:tblStyleColBandSize w:val="1"/>
      <w:tblCellMar>
        <w:top w:w="100.0" w:type="dxa"/>
        <w:left w:w="100.0" w:type="dxa"/>
        <w:bottom w:w="100.0" w:type="dxa"/>
        <w:right w:w="100.0" w:type="dxa"/>
      </w:tblCellMar>
    </w:tblPr>
  </w:style>
  <w:style w:type="table" w:styleId="af5" w:customStyle="1">
    <w:basedOn w:val="TableNormal"/>
    <w:tblPr>
      <w:tblStyleRowBandSize w:val="1"/>
      <w:tblStyleColBandSize w:val="1"/>
      <w:tblCellMar>
        <w:top w:w="100.0" w:type="dxa"/>
        <w:left w:w="100.0" w:type="dxa"/>
        <w:bottom w:w="100.0" w:type="dxa"/>
        <w:right w:w="100.0" w:type="dxa"/>
      </w:tblCellMar>
    </w:tblPr>
  </w:style>
  <w:style w:type="table" w:styleId="af6" w:customStyle="1">
    <w:basedOn w:val="TableNormal"/>
    <w:tblPr>
      <w:tblStyleRowBandSize w:val="1"/>
      <w:tblStyleColBandSize w:val="1"/>
      <w:tblCellMar>
        <w:top w:w="100.0" w:type="dxa"/>
        <w:left w:w="100.0" w:type="dxa"/>
        <w:bottom w:w="100.0" w:type="dxa"/>
        <w:right w:w="100.0" w:type="dxa"/>
      </w:tblCellMar>
    </w:tblPr>
  </w:style>
  <w:style w:type="table" w:styleId="af7" w:customStyle="1">
    <w:basedOn w:val="TableNormal"/>
    <w:tblPr>
      <w:tblStyleRowBandSize w:val="1"/>
      <w:tblStyleColBandSize w:val="1"/>
      <w:tblCellMar>
        <w:top w:w="100.0" w:type="dxa"/>
        <w:left w:w="100.0" w:type="dxa"/>
        <w:bottom w:w="100.0" w:type="dxa"/>
        <w:right w:w="100.0" w:type="dxa"/>
      </w:tblCellMar>
    </w:tblPr>
  </w:style>
  <w:style w:type="table" w:styleId="af8" w:customStyle="1">
    <w:basedOn w:val="TableNormal"/>
    <w:tblPr>
      <w:tblStyleRowBandSize w:val="1"/>
      <w:tblStyleColBandSize w:val="1"/>
      <w:tblCellMar>
        <w:top w:w="100.0" w:type="dxa"/>
        <w:left w:w="100.0" w:type="dxa"/>
        <w:bottom w:w="100.0" w:type="dxa"/>
        <w:right w:w="100.0" w:type="dxa"/>
      </w:tblCellMar>
    </w:tblPr>
  </w:style>
  <w:style w:type="table" w:styleId="af9" w:customStyle="1">
    <w:basedOn w:val="TableNormal"/>
    <w:tblPr>
      <w:tblStyleRowBandSize w:val="1"/>
      <w:tblStyleColBandSize w:val="1"/>
      <w:tblCellMar>
        <w:top w:w="100.0" w:type="dxa"/>
        <w:left w:w="100.0" w:type="dxa"/>
        <w:bottom w:w="100.0" w:type="dxa"/>
        <w:right w:w="100.0" w:type="dxa"/>
      </w:tblCellMar>
    </w:tblPr>
  </w:style>
  <w:style w:type="table" w:styleId="afa" w:customStyle="1">
    <w:basedOn w:val="TableNormal"/>
    <w:tblPr>
      <w:tblStyleRowBandSize w:val="1"/>
      <w:tblStyleColBandSize w:val="1"/>
      <w:tblCellMar>
        <w:top w:w="100.0" w:type="dxa"/>
        <w:left w:w="100.0" w:type="dxa"/>
        <w:bottom w:w="100.0" w:type="dxa"/>
        <w:right w:w="100.0" w:type="dxa"/>
      </w:tblCellMar>
    </w:tblPr>
  </w:style>
  <w:style w:type="table" w:styleId="afb" w:customStyle="1">
    <w:basedOn w:val="TableNormal"/>
    <w:tblPr>
      <w:tblStyleRowBandSize w:val="1"/>
      <w:tblStyleColBandSize w:val="1"/>
      <w:tblCellMar>
        <w:top w:w="100.0" w:type="dxa"/>
        <w:left w:w="100.0" w:type="dxa"/>
        <w:bottom w:w="100.0" w:type="dxa"/>
        <w:right w:w="100.0" w:type="dxa"/>
      </w:tblCellMar>
    </w:tblPr>
  </w:style>
  <w:style w:type="table" w:styleId="afc" w:customStyle="1">
    <w:basedOn w:val="TableNormal"/>
    <w:tblPr>
      <w:tblStyleRowBandSize w:val="1"/>
      <w:tblStyleColBandSize w:val="1"/>
      <w:tblCellMar>
        <w:top w:w="100.0" w:type="dxa"/>
        <w:left w:w="100.0" w:type="dxa"/>
        <w:bottom w:w="100.0" w:type="dxa"/>
        <w:right w:w="100.0" w:type="dxa"/>
      </w:tblCellMar>
    </w:tblPr>
  </w:style>
  <w:style w:type="paragraph" w:styleId="NoSpacing">
    <w:name w:val="No Spacing"/>
    <w:uiPriority w:val="1"/>
    <w:qFormat w:val="1"/>
    <w:rsid w:val="00C120F5"/>
    <w:pPr>
      <w:spacing w:line="240" w:lineRule="auto"/>
    </w:pPr>
  </w:style>
  <w:style w:type="paragraph" w:styleId="ListParagraph">
    <w:name w:val="List Paragraph"/>
    <w:basedOn w:val="Normal"/>
    <w:uiPriority w:val="34"/>
    <w:qFormat w:val="1"/>
    <w:rsid w:val="000B684C"/>
    <w:pPr>
      <w:ind w:left="720"/>
      <w:contextualSpacing w:val="1"/>
    </w:pPr>
  </w:style>
  <w:style w:type="paragraph" w:styleId="Subtitle">
    <w:name w:val="Subtitle"/>
    <w:basedOn w:val="Normal"/>
    <w:next w:val="Normal"/>
    <w:pPr>
      <w:keepNext w:val="1"/>
      <w:keepLines w:val="1"/>
      <w:spacing w:after="200" w:lineRule="auto"/>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xdvPjLWocouDtw5QpmHtiLCYtg==">CgMxLjAyCWguMzBqMHpsbDgAciExR0pPUm9hNko1UkdfNFRpeHVBempob0pwT0pvSmN6akI=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2025-01-08T10:51:00Z</dcterms:created>
  <dc:creator>Aleena Begum</dc:creator>
</cp:coreProperties>
</file>