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Georgia" w:eastAsia="Calibri" w:hAnsi="Georgia" w:cs="Times New Roman"/>
          <w:noProof/>
          <w:lang w:eastAsia="en-GB"/>
        </w:rPr>
      </w:pPr>
      <w:r>
        <w:rPr>
          <w:rFonts w:ascii="Georgia" w:eastAsia="Calibri" w:hAnsi="Georgia" w:cs="Times New Roman"/>
          <w:noProof/>
          <w:lang w:eastAsia="en-GB"/>
        </w:rPr>
        <w:t xml:space="preserve">           </w:t>
      </w:r>
      <w:r>
        <w:rPr>
          <w:rFonts w:ascii="Verdana" w:hAnsi="Verdana"/>
          <w:noProof/>
          <w:sz w:val="18"/>
          <w:szCs w:val="18"/>
          <w:lang w:eastAsia="en-GB"/>
        </w:rPr>
        <w:drawing>
          <wp:inline distT="0" distB="0" distL="0" distR="0">
            <wp:extent cx="828675" cy="952500"/>
            <wp:effectExtent l="0" t="0" r="0" b="0"/>
            <wp:docPr id="2" name="Picture 2" desc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952500"/>
                    </a:xfrm>
                    <a:prstGeom prst="rect">
                      <a:avLst/>
                    </a:prstGeom>
                    <a:noFill/>
                    <a:ln>
                      <a:noFill/>
                    </a:ln>
                  </pic:spPr>
                </pic:pic>
              </a:graphicData>
            </a:graphic>
          </wp:inline>
        </w:drawing>
      </w:r>
      <w:r>
        <w:rPr>
          <w:rFonts w:ascii="Georgia" w:eastAsia="Calibri" w:hAnsi="Georgia" w:cs="Times New Roman"/>
          <w:noProof/>
          <w:lang w:eastAsia="en-GB"/>
        </w:rPr>
        <w:t xml:space="preserve">                                                                                                      </w:t>
      </w:r>
      <w:r>
        <w:rPr>
          <w:noProof/>
          <w:lang w:eastAsia="en-GB"/>
        </w:rPr>
        <w:drawing>
          <wp:inline distT="0" distB="0" distL="0" distR="0">
            <wp:extent cx="1016247" cy="1027933"/>
            <wp:effectExtent l="0" t="0" r="0" b="1270"/>
            <wp:docPr id="1" name="Picture 1" descr="F:\Website\Hi5 logo 1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Website\Hi5 logo 101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8543" cy="1030256"/>
                    </a:xfrm>
                    <a:prstGeom prst="rect">
                      <a:avLst/>
                    </a:prstGeom>
                    <a:noFill/>
                    <a:ln>
                      <a:noFill/>
                    </a:ln>
                  </pic:spPr>
                </pic:pic>
              </a:graphicData>
            </a:graphic>
          </wp:inline>
        </w:drawing>
      </w:r>
    </w:p>
    <w:p>
      <w:pPr>
        <w:jc w:val="center"/>
        <w:rPr>
          <w:sz w:val="28"/>
          <w:szCs w:val="28"/>
        </w:rPr>
      </w:pPr>
      <w:r>
        <w:rPr>
          <w:sz w:val="28"/>
          <w:szCs w:val="28"/>
        </w:rPr>
        <w:t>We are a Christian school that serves a diverse community and works in partnership with parents to develop the whole child.</w:t>
      </w:r>
    </w:p>
    <w:p>
      <w:pPr>
        <w:rPr>
          <w:rFonts w:ascii="Georgia" w:eastAsia="Calibri" w:hAnsi="Georgia" w:cs="Times New Roman"/>
          <w:noProof/>
          <w:lang w:eastAsia="en-GB"/>
        </w:rPr>
      </w:pPr>
    </w:p>
    <w:p>
      <w:pPr>
        <w:rPr>
          <w:rFonts w:ascii="Georgia" w:eastAsia="Calibri" w:hAnsi="Georgia" w:cs="Times New Roman"/>
          <w:noProof/>
          <w:lang w:eastAsia="en-GB"/>
        </w:rPr>
      </w:pPr>
      <w:r>
        <w:rPr>
          <w:rFonts w:ascii="Georgia" w:eastAsia="Calibri" w:hAnsi="Georgia" w:cs="Times New Roman"/>
          <w:noProof/>
          <w:lang w:eastAsia="en-GB"/>
        </w:rPr>
        <w:t>The Governors wish to appoint an experienced, highly motivated and enthusiastic excellent primary practitioner. We are looking for someone who would like to share in the leadership and further development of our successful school. We strongly recommend that you visit our school to meet the Headteacher and see the unique features of our school.</w:t>
      </w:r>
    </w:p>
    <w:p>
      <w:pPr>
        <w:rPr>
          <w:rFonts w:ascii="Georgia" w:eastAsia="Calibri" w:hAnsi="Georgia" w:cs="Times New Roman"/>
          <w:noProof/>
          <w:lang w:eastAsia="en-GB"/>
        </w:rPr>
      </w:pPr>
      <w:r>
        <w:rPr>
          <w:rFonts w:ascii="Georgia" w:eastAsia="Calibri" w:hAnsi="Georgia" w:cs="Times New Roman"/>
          <w:noProof/>
          <w:lang w:eastAsia="en-GB"/>
        </w:rPr>
        <w:t>This is an excellent opportunity to further develop your skills by joining our dedicated leadership team.</w:t>
      </w:r>
    </w:p>
    <w:p>
      <w:pPr>
        <w:rPr>
          <w:rFonts w:ascii="Georgia" w:eastAsia="Calibri" w:hAnsi="Georgia" w:cs="Times New Roman"/>
          <w:noProof/>
          <w:lang w:eastAsia="en-GB"/>
        </w:rPr>
      </w:pPr>
      <w:r>
        <w:rPr>
          <w:rFonts w:ascii="Georgia" w:eastAsia="Calibri" w:hAnsi="Georgia" w:cs="Times New Roman"/>
          <w:noProof/>
          <w:lang w:eastAsia="en-GB"/>
        </w:rPr>
        <w:t>Ofsted judged the school to be Outstanding  in 2008. St. Luke’s CEVA Primary School is committed to safeguarding and promoting the welfare of children and expect all staff and volunteers to share this commitment. We value and celebrate the cultural diversity of our school community. We seek to promote equality of opportunity for all applicants.</w:t>
      </w:r>
    </w:p>
    <w:p>
      <w:pPr>
        <w:rPr>
          <w:rFonts w:ascii="Georgia" w:eastAsia="Calibri" w:hAnsi="Georgia" w:cs="Times New Roman"/>
          <w:noProof/>
          <w:lang w:eastAsia="en-GB"/>
        </w:rPr>
      </w:pPr>
      <w:r>
        <w:rPr>
          <w:rFonts w:ascii="Georgia" w:eastAsia="Calibri" w:hAnsi="Georgia" w:cs="Times New Roman"/>
          <w:b/>
          <w:noProof/>
          <w:lang w:eastAsia="en-GB"/>
        </w:rPr>
        <w:t>We need an Assistant Head Teacher who will</w:t>
      </w:r>
      <w:r>
        <w:rPr>
          <w:rFonts w:ascii="Georgia" w:eastAsia="Calibri" w:hAnsi="Georgia" w:cs="Times New Roman"/>
          <w:noProof/>
          <w:lang w:eastAsia="en-GB"/>
        </w:rPr>
        <w:t>:</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 xml:space="preserve">Have a proven track record in rasing attainment </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Have proven success in their approach to leadership and management</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Enjoy taking an active role in the development of leadership skills across the school</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 xml:space="preserve">Have a clear understanding of what constitutes excellent teaching and learning </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Take a lead role in developing our inclusive and creative curriculum</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Has highly effective organisational, managerial and interpersonal skills and the ability to lead, support and motivate colleagues</w:t>
      </w:r>
    </w:p>
    <w:p>
      <w:pPr>
        <w:numPr>
          <w:ilvl w:val="0"/>
          <w:numId w:val="1"/>
        </w:numPr>
        <w:spacing w:after="0" w:line="240" w:lineRule="auto"/>
        <w:contextualSpacing/>
        <w:rPr>
          <w:rFonts w:ascii="Georgia" w:eastAsia="Times New Roman" w:hAnsi="Georgia" w:cs="Times New Roman"/>
          <w:noProof/>
          <w:lang w:eastAsia="en-GB"/>
        </w:rPr>
      </w:pPr>
      <w:r>
        <w:rPr>
          <w:rFonts w:ascii="Georgia" w:eastAsia="Times New Roman" w:hAnsi="Georgia" w:cs="Times New Roman"/>
          <w:noProof/>
          <w:lang w:eastAsia="en-GB"/>
        </w:rPr>
        <w:t>Will work effectively as part of a team and communicate with pupils, colleagues, parents/carers and other professionals</w:t>
      </w:r>
    </w:p>
    <w:p>
      <w:pPr>
        <w:rPr>
          <w:rFonts w:ascii="Georgia" w:eastAsia="Calibri" w:hAnsi="Georgia" w:cs="Times New Roman"/>
          <w:noProof/>
          <w:lang w:eastAsia="en-GB"/>
        </w:rPr>
      </w:pPr>
      <w:r>
        <w:rPr>
          <w:rFonts w:ascii="Georgia" w:eastAsia="Calibri" w:hAnsi="Georgia" w:cs="Times New Roman"/>
          <w:noProof/>
          <w:lang w:eastAsia="en-GB"/>
        </w:rPr>
        <w:t>This one form entry primary school is situated in Canning Town with easy access to the Jubilee Line and DLR via Canning Town Station  and has free school parking.</w:t>
      </w:r>
    </w:p>
    <w:p>
      <w:pPr>
        <w:rPr>
          <w:rFonts w:ascii="Georgia" w:eastAsia="Calibri" w:hAnsi="Georgia" w:cs="Times New Roman"/>
          <w:noProof/>
          <w:lang w:eastAsia="en-GB"/>
        </w:rPr>
      </w:pPr>
      <w:r>
        <w:rPr>
          <w:rFonts w:ascii="Georgia" w:eastAsia="Calibri" w:hAnsi="Georgia" w:cs="Times New Roman"/>
          <w:noProof/>
          <w:lang w:eastAsia="en-GB"/>
        </w:rPr>
        <w:t>For an application form and further details  please visit Newham Jobs Go Public website :</w:t>
      </w:r>
      <w:r>
        <w:t xml:space="preserve"> </w:t>
      </w:r>
      <w:hyperlink r:id="rId8" w:history="1">
        <w:r>
          <w:rPr>
            <w:rStyle w:val="Hyperlink"/>
          </w:rPr>
          <w:t>https://npw.sso.jobsgopublic.com/login</w:t>
        </w:r>
      </w:hyperlink>
      <w:r>
        <w:rPr>
          <w:rFonts w:ascii="Georgia" w:eastAsia="Calibri" w:hAnsi="Georgia" w:cs="Times New Roman"/>
          <w:noProof/>
          <w:lang w:eastAsia="en-GB"/>
        </w:rPr>
        <w:t xml:space="preserve"> or email </w:t>
      </w:r>
      <w:hyperlink r:id="rId9" w:history="1">
        <w:r>
          <w:rPr>
            <w:rStyle w:val="Hyperlink"/>
            <w:rFonts w:ascii="Georgia" w:eastAsia="Calibri" w:hAnsi="Georgia" w:cs="Times New Roman"/>
            <w:noProof/>
            <w:lang w:eastAsia="en-GB"/>
          </w:rPr>
          <w:t>info@st-lukes.newham.sch.uk</w:t>
        </w:r>
      </w:hyperlink>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Deadline:</w:t>
      </w:r>
      <w:r>
        <w:rPr>
          <w:rFonts w:ascii="Georgia" w:eastAsia="Calibri" w:hAnsi="Georgia" w:cs="Times New Roman"/>
          <w:noProof/>
          <w:lang w:eastAsia="en-GB"/>
        </w:rPr>
        <w:tab/>
        <w:t xml:space="preserve">             11am – Monday 12th March 2018</w:t>
      </w:r>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Shortlisting:</w:t>
      </w:r>
      <w:r>
        <w:rPr>
          <w:rFonts w:ascii="Georgia" w:eastAsia="Calibri" w:hAnsi="Georgia" w:cs="Times New Roman"/>
          <w:noProof/>
          <w:lang w:eastAsia="en-GB"/>
        </w:rPr>
        <w:tab/>
        <w:t xml:space="preserve">             Tuesday 13th March 2018</w:t>
      </w:r>
      <w:bookmarkStart w:id="0" w:name="_GoBack"/>
      <w:bookmarkEnd w:id="0"/>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Observations:               Week of 19</w:t>
      </w:r>
      <w:r>
        <w:rPr>
          <w:rFonts w:ascii="Georgia" w:eastAsia="Calibri" w:hAnsi="Georgia" w:cs="Times New Roman"/>
          <w:noProof/>
          <w:vertAlign w:val="superscript"/>
          <w:lang w:eastAsia="en-GB"/>
        </w:rPr>
        <w:t>th</w:t>
      </w:r>
      <w:r>
        <w:rPr>
          <w:rFonts w:ascii="Georgia" w:eastAsia="Calibri" w:hAnsi="Georgia" w:cs="Times New Roman"/>
          <w:noProof/>
          <w:lang w:eastAsia="en-GB"/>
        </w:rPr>
        <w:t xml:space="preserve"> March 2018</w:t>
      </w:r>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 xml:space="preserve">Interview:  </w:t>
      </w:r>
      <w:r>
        <w:rPr>
          <w:rFonts w:ascii="Georgia" w:eastAsia="Calibri" w:hAnsi="Georgia" w:cs="Times New Roman"/>
          <w:noProof/>
          <w:lang w:eastAsia="en-GB"/>
        </w:rPr>
        <w:tab/>
      </w:r>
      <w:r>
        <w:rPr>
          <w:rFonts w:ascii="Georgia" w:eastAsia="Calibri" w:hAnsi="Georgia" w:cs="Times New Roman"/>
          <w:noProof/>
          <w:lang w:eastAsia="en-GB"/>
        </w:rPr>
        <w:tab/>
        <w:t>Fri. 23</w:t>
      </w:r>
      <w:r>
        <w:rPr>
          <w:rFonts w:ascii="Georgia" w:eastAsia="Calibri" w:hAnsi="Georgia" w:cs="Times New Roman"/>
          <w:noProof/>
          <w:vertAlign w:val="superscript"/>
          <w:lang w:eastAsia="en-GB"/>
        </w:rPr>
        <w:t>rd</w:t>
      </w:r>
      <w:r>
        <w:rPr>
          <w:rFonts w:ascii="Georgia" w:eastAsia="Calibri" w:hAnsi="Georgia" w:cs="Times New Roman"/>
          <w:noProof/>
          <w:lang w:eastAsia="en-GB"/>
        </w:rPr>
        <w:t xml:space="preserve"> March 2018</w:t>
      </w:r>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 xml:space="preserve">Salary: </w:t>
      </w:r>
      <w:r>
        <w:rPr>
          <w:rFonts w:ascii="Georgia" w:eastAsia="Calibri" w:hAnsi="Georgia" w:cs="Times New Roman"/>
          <w:noProof/>
          <w:lang w:eastAsia="en-GB"/>
        </w:rPr>
        <w:tab/>
      </w:r>
      <w:r>
        <w:rPr>
          <w:rFonts w:ascii="Georgia" w:eastAsia="Calibri" w:hAnsi="Georgia" w:cs="Times New Roman"/>
          <w:noProof/>
          <w:lang w:eastAsia="en-GB"/>
        </w:rPr>
        <w:tab/>
        <w:t xml:space="preserve">LS (Inner London) </w:t>
      </w:r>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 xml:space="preserve">Start date: </w:t>
      </w:r>
      <w:r>
        <w:rPr>
          <w:rFonts w:ascii="Georgia" w:eastAsia="Calibri" w:hAnsi="Georgia" w:cs="Times New Roman"/>
          <w:noProof/>
          <w:lang w:eastAsia="en-GB"/>
        </w:rPr>
        <w:tab/>
      </w:r>
      <w:r>
        <w:rPr>
          <w:rFonts w:ascii="Georgia" w:eastAsia="Calibri" w:hAnsi="Georgia" w:cs="Times New Roman"/>
          <w:noProof/>
          <w:lang w:eastAsia="en-GB"/>
        </w:rPr>
        <w:tab/>
        <w:t>September 2018</w:t>
      </w:r>
    </w:p>
    <w:p>
      <w:pPr>
        <w:spacing w:after="0" w:line="240" w:lineRule="auto"/>
        <w:rPr>
          <w:rFonts w:ascii="Georgia" w:eastAsia="Calibri" w:hAnsi="Georgia" w:cs="Times New Roman"/>
          <w:noProof/>
          <w:lang w:eastAsia="en-GB"/>
        </w:rPr>
      </w:pPr>
      <w:r>
        <w:rPr>
          <w:rFonts w:ascii="Georgia" w:eastAsia="Calibri" w:hAnsi="Georgia" w:cs="Times New Roman"/>
          <w:noProof/>
          <w:lang w:eastAsia="en-GB"/>
        </w:rPr>
        <w:t xml:space="preserve">Contract:     </w:t>
      </w:r>
      <w:r>
        <w:rPr>
          <w:rFonts w:ascii="Georgia" w:eastAsia="Calibri" w:hAnsi="Georgia" w:cs="Times New Roman"/>
          <w:noProof/>
          <w:lang w:eastAsia="en-GB"/>
        </w:rPr>
        <w:tab/>
      </w:r>
      <w:r>
        <w:rPr>
          <w:rFonts w:ascii="Georgia" w:eastAsia="Calibri" w:hAnsi="Georgia" w:cs="Times New Roman"/>
          <w:noProof/>
          <w:lang w:eastAsia="en-GB"/>
        </w:rPr>
        <w:tab/>
        <w:t>Permanent</w:t>
      </w:r>
    </w:p>
    <w:p>
      <w:pPr>
        <w:autoSpaceDE w:val="0"/>
        <w:autoSpaceDN w:val="0"/>
        <w:adjustRightInd w:val="0"/>
        <w:spacing w:after="0" w:line="240" w:lineRule="auto"/>
        <w:jc w:val="center"/>
        <w:rPr>
          <w:rFonts w:ascii="Georgia" w:eastAsia="Calibri" w:hAnsi="Georgia" w:cs="MyriadPro-Regular"/>
          <w:i/>
          <w:lang w:eastAsia="en-GB"/>
        </w:rPr>
      </w:pPr>
    </w:p>
    <w:p>
      <w:pPr>
        <w:autoSpaceDE w:val="0"/>
        <w:autoSpaceDN w:val="0"/>
        <w:adjustRightInd w:val="0"/>
        <w:spacing w:after="0" w:line="240" w:lineRule="auto"/>
        <w:jc w:val="center"/>
        <w:rPr>
          <w:rFonts w:ascii="Georgia" w:eastAsia="Calibri" w:hAnsi="Georgia" w:cs="MyriadPro-Regular"/>
          <w:i/>
          <w:lang w:eastAsia="en-GB"/>
        </w:rPr>
      </w:pPr>
      <w:r>
        <w:rPr>
          <w:rFonts w:ascii="Georgia" w:eastAsia="Calibri" w:hAnsi="Georgia" w:cs="MyriadPro-Regular"/>
          <w:i/>
          <w:lang w:eastAsia="en-GB"/>
        </w:rPr>
        <w:t>St. Luke’s CEVA Primary School is committed to safeguarding children; successful candidates will be subject to an enhanced Disclosure &amp; Barring Service check.</w:t>
      </w:r>
    </w:p>
    <w:p>
      <w:pPr>
        <w:rPr>
          <w:rFonts w:ascii="Georgia" w:eastAsia="Calibri" w:hAnsi="Georgia" w:cs="Times New Roman"/>
        </w:rPr>
      </w:pPr>
      <w:r>
        <w:rPr>
          <w:rFonts w:ascii="Georgia" w:eastAsia="Calibri" w:hAnsi="Georgia" w:cs="Times New Roman"/>
          <w:b/>
          <w:color w:val="31849B"/>
          <w:sz w:val="36"/>
          <w:szCs w:val="36"/>
        </w:rPr>
        <w:lastRenderedPageBreak/>
        <w:t>Job Description</w:t>
      </w:r>
      <w:r>
        <w:rPr>
          <w:rFonts w:ascii="Georgia" w:eastAsia="Calibri" w:hAnsi="Georgia" w:cs="Times New Roman"/>
        </w:rPr>
        <w:t xml:space="preserve"> </w:t>
      </w:r>
    </w:p>
    <w:p>
      <w:pPr>
        <w:rPr>
          <w:rFonts w:ascii="Georgia" w:eastAsia="Calibri" w:hAnsi="Georgia" w:cs="Times New Roman"/>
          <w:sz w:val="24"/>
          <w:szCs w:val="24"/>
        </w:rPr>
      </w:pPr>
      <w:r>
        <w:rPr>
          <w:rFonts w:ascii="Georgia" w:eastAsia="Calibri" w:hAnsi="Georgia" w:cs="Times New Roman"/>
          <w:sz w:val="24"/>
          <w:szCs w:val="24"/>
        </w:rPr>
        <w:t xml:space="preserve">Post </w:t>
      </w:r>
      <w:proofErr w:type="gramStart"/>
      <w:r>
        <w:rPr>
          <w:rFonts w:ascii="Georgia" w:eastAsia="Calibri" w:hAnsi="Georgia" w:cs="Times New Roman"/>
          <w:sz w:val="24"/>
          <w:szCs w:val="24"/>
        </w:rPr>
        <w:t>Title :</w:t>
      </w:r>
      <w:proofErr w:type="gramEnd"/>
      <w:r>
        <w:rPr>
          <w:rFonts w:ascii="Georgia" w:eastAsia="Calibri" w:hAnsi="Georgia" w:cs="Times New Roman"/>
          <w:sz w:val="24"/>
          <w:szCs w:val="24"/>
        </w:rPr>
        <w:tab/>
      </w:r>
      <w:r>
        <w:rPr>
          <w:rFonts w:ascii="Georgia" w:eastAsia="Calibri" w:hAnsi="Georgia" w:cs="Times New Roman"/>
          <w:sz w:val="24"/>
          <w:szCs w:val="24"/>
        </w:rPr>
        <w:tab/>
        <w:t>Assistant Head Teacher for Teaching &amp; Learning</w:t>
      </w:r>
    </w:p>
    <w:p>
      <w:pPr>
        <w:rPr>
          <w:rFonts w:ascii="Georgia" w:eastAsia="Calibri" w:hAnsi="Georgia" w:cs="Times New Roman"/>
          <w:sz w:val="24"/>
          <w:szCs w:val="24"/>
        </w:rPr>
      </w:pPr>
      <w:proofErr w:type="gramStart"/>
      <w:r>
        <w:rPr>
          <w:rFonts w:ascii="Georgia" w:eastAsia="Calibri" w:hAnsi="Georgia" w:cs="Times New Roman"/>
          <w:sz w:val="24"/>
          <w:szCs w:val="24"/>
        </w:rPr>
        <w:t>Grade :</w:t>
      </w:r>
      <w:proofErr w:type="gramEnd"/>
      <w:r>
        <w:rPr>
          <w:rFonts w:ascii="Georgia" w:eastAsia="Calibri" w:hAnsi="Georgia" w:cs="Times New Roman"/>
          <w:sz w:val="24"/>
          <w:szCs w:val="24"/>
        </w:rPr>
        <w:tab/>
      </w:r>
      <w:r>
        <w:rPr>
          <w:rFonts w:ascii="Georgia" w:eastAsia="Calibri" w:hAnsi="Georgia" w:cs="Times New Roman"/>
          <w:sz w:val="24"/>
          <w:szCs w:val="24"/>
        </w:rPr>
        <w:tab/>
        <w:t>Leadership 7-11 negotiable</w:t>
      </w:r>
    </w:p>
    <w:p>
      <w:pPr>
        <w:rPr>
          <w:rFonts w:ascii="Georgia" w:eastAsia="Calibri" w:hAnsi="Georgia" w:cs="Times New Roman"/>
          <w:sz w:val="24"/>
          <w:szCs w:val="24"/>
        </w:rPr>
      </w:pPr>
      <w:r>
        <w:rPr>
          <w:rFonts w:ascii="Georgia" w:eastAsia="Calibri" w:hAnsi="Georgia" w:cs="Times New Roman"/>
          <w:sz w:val="24"/>
          <w:szCs w:val="24"/>
        </w:rPr>
        <w:t>Status:                         KS2 Class based with weekly release time to be agreed with HT</w:t>
      </w:r>
    </w:p>
    <w:p>
      <w:pPr>
        <w:rPr>
          <w:rFonts w:ascii="Georgia" w:eastAsia="Calibri" w:hAnsi="Georgia" w:cs="Times New Roman"/>
          <w:sz w:val="24"/>
          <w:szCs w:val="24"/>
        </w:rPr>
      </w:pPr>
      <w:r>
        <w:rPr>
          <w:rFonts w:ascii="Georgia" w:eastAsia="Calibri" w:hAnsi="Georgia" w:cs="Times New Roman"/>
          <w:sz w:val="24"/>
          <w:szCs w:val="24"/>
        </w:rPr>
        <w:t>Responsible to:</w:t>
      </w:r>
      <w:r>
        <w:rPr>
          <w:rFonts w:ascii="Georgia" w:eastAsia="Calibri" w:hAnsi="Georgia" w:cs="Times New Roman"/>
          <w:sz w:val="24"/>
          <w:szCs w:val="24"/>
        </w:rPr>
        <w:tab/>
        <w:t xml:space="preserve">Head teacher </w:t>
      </w:r>
      <w:r>
        <w:rPr>
          <w:rFonts w:ascii="Georgia" w:eastAsia="Calibri" w:hAnsi="Georgia" w:cs="Times New Roman"/>
          <w:sz w:val="24"/>
          <w:szCs w:val="24"/>
        </w:rPr>
        <w:tab/>
      </w:r>
    </w:p>
    <w:p>
      <w:pPr>
        <w:rPr>
          <w:rFonts w:ascii="Georgia" w:eastAsia="Calibri" w:hAnsi="Georgia" w:cs="Times New Roman"/>
          <w:sz w:val="24"/>
          <w:szCs w:val="24"/>
        </w:rPr>
      </w:pPr>
      <w:r>
        <w:rPr>
          <w:rFonts w:ascii="Georgia" w:eastAsia="Calibri" w:hAnsi="Georgia" w:cs="Times New Roman"/>
          <w:sz w:val="24"/>
          <w:szCs w:val="24"/>
        </w:rPr>
        <w:t xml:space="preserve">Staff </w:t>
      </w:r>
      <w:proofErr w:type="gramStart"/>
      <w:r>
        <w:rPr>
          <w:rFonts w:ascii="Georgia" w:eastAsia="Calibri" w:hAnsi="Georgia" w:cs="Times New Roman"/>
          <w:sz w:val="24"/>
          <w:szCs w:val="24"/>
        </w:rPr>
        <w:t>Supervised :</w:t>
      </w:r>
      <w:proofErr w:type="gramEnd"/>
      <w:r>
        <w:rPr>
          <w:rFonts w:ascii="Georgia" w:eastAsia="Calibri" w:hAnsi="Georgia" w:cs="Times New Roman"/>
          <w:sz w:val="24"/>
          <w:szCs w:val="24"/>
        </w:rPr>
        <w:tab/>
        <w:t>Teaching Staff</w:t>
      </w:r>
    </w:p>
    <w:p>
      <w:pPr>
        <w:rPr>
          <w:rFonts w:ascii="Georgia" w:eastAsia="Calibri" w:hAnsi="Georgia" w:cs="Times New Roman"/>
          <w:sz w:val="24"/>
          <w:szCs w:val="24"/>
        </w:rPr>
      </w:pPr>
      <w:r>
        <w:rPr>
          <w:rFonts w:ascii="Georgia" w:eastAsia="Calibri" w:hAnsi="Georgia" w:cs="Times New Roman"/>
          <w:sz w:val="24"/>
          <w:szCs w:val="24"/>
        </w:rPr>
        <w:t>Responsible for:</w:t>
      </w:r>
      <w:r>
        <w:rPr>
          <w:rFonts w:ascii="Georgia" w:eastAsia="Calibri" w:hAnsi="Georgia" w:cs="Times New Roman"/>
          <w:sz w:val="24"/>
          <w:szCs w:val="24"/>
        </w:rPr>
        <w:tab/>
        <w:t>A key stage</w:t>
      </w:r>
    </w:p>
    <w:tbl>
      <w:tblPr>
        <w:tblW w:w="10632" w:type="dxa"/>
        <w:tblInd w:w="-318" w:type="dxa"/>
        <w:tblLayout w:type="fixed"/>
        <w:tblLook w:val="0000" w:firstRow="0" w:lastRow="0" w:firstColumn="0" w:lastColumn="0" w:noHBand="0" w:noVBand="0"/>
      </w:tblPr>
      <w:tblGrid>
        <w:gridCol w:w="10632"/>
      </w:tblGrid>
      <w:tr>
        <w:tc>
          <w:tcPr>
            <w:tcW w:w="10632" w:type="dxa"/>
          </w:tcPr>
          <w:p>
            <w:pPr>
              <w:autoSpaceDE w:val="0"/>
              <w:autoSpaceDN w:val="0"/>
              <w:adjustRightInd w:val="0"/>
              <w:spacing w:after="0" w:line="240" w:lineRule="auto"/>
              <w:rPr>
                <w:rFonts w:ascii="Georgia" w:eastAsia="Times New Roman" w:hAnsi="Georgia" w:cs="Times New Roman"/>
                <w:b/>
                <w:color w:val="31849B"/>
                <w:sz w:val="24"/>
                <w:szCs w:val="24"/>
                <w:lang w:val="en-US"/>
              </w:rPr>
            </w:pPr>
            <w:r>
              <w:rPr>
                <w:rFonts w:ascii="Georgia" w:eastAsia="Times New Roman" w:hAnsi="Georgia" w:cs="Times New Roman"/>
                <w:b/>
                <w:color w:val="31849B"/>
                <w:sz w:val="24"/>
                <w:szCs w:val="24"/>
                <w:lang w:val="en-US"/>
              </w:rPr>
              <w:t>Status of Post:</w:t>
            </w:r>
          </w:p>
          <w:p>
            <w:pPr>
              <w:autoSpaceDE w:val="0"/>
              <w:autoSpaceDN w:val="0"/>
              <w:adjustRightInd w:val="0"/>
              <w:spacing w:after="0" w:line="240" w:lineRule="auto"/>
              <w:jc w:val="both"/>
              <w:rPr>
                <w:rFonts w:ascii="Georgia" w:eastAsia="Times New Roman" w:hAnsi="Georgia" w:cs="Times New Roman"/>
                <w:sz w:val="24"/>
                <w:szCs w:val="24"/>
                <w:lang w:val="en-US"/>
              </w:rPr>
            </w:pPr>
            <w:r>
              <w:rPr>
                <w:rFonts w:ascii="Georgia" w:eastAsia="Times New Roman" w:hAnsi="Georgia" w:cs="Times New Roman"/>
                <w:sz w:val="24"/>
                <w:szCs w:val="24"/>
                <w:lang w:val="en-US"/>
              </w:rPr>
              <w:t>This is a senior post within the school’s staffing structure, which carries with it membership of the Senior Leadership Group. This post holder is accountable to the head teacher. As SLT, you will be required to meet the general requirements of this post as specified in the School Teachers’ Pay and Conditions Document. In addition, you will be required to fulfill any reasonable expectations from the head teacher.</w:t>
            </w:r>
          </w:p>
          <w:p>
            <w:pPr>
              <w:autoSpaceDE w:val="0"/>
              <w:autoSpaceDN w:val="0"/>
              <w:adjustRightInd w:val="0"/>
              <w:spacing w:after="0" w:line="240" w:lineRule="auto"/>
              <w:jc w:val="both"/>
              <w:rPr>
                <w:rFonts w:ascii="Georgia" w:eastAsia="Times New Roman" w:hAnsi="Georgia" w:cs="Times New Roman"/>
                <w:sz w:val="24"/>
                <w:szCs w:val="24"/>
                <w:lang w:val="en-US"/>
              </w:rPr>
            </w:pPr>
          </w:p>
        </w:tc>
      </w:tr>
      <w:tr>
        <w:tc>
          <w:tcPr>
            <w:tcW w:w="10632" w:type="dxa"/>
          </w:tcPr>
          <w:p>
            <w:pPr>
              <w:spacing w:after="0" w:line="240" w:lineRule="auto"/>
              <w:jc w:val="both"/>
              <w:rPr>
                <w:rFonts w:ascii="Georgia" w:eastAsia="Times New Roman" w:hAnsi="Georgia" w:cs="Arial"/>
                <w:b/>
                <w:color w:val="31849B"/>
                <w:sz w:val="24"/>
                <w:szCs w:val="24"/>
                <w:lang w:val="en-US"/>
              </w:rPr>
            </w:pPr>
            <w:r>
              <w:rPr>
                <w:rFonts w:ascii="Georgia" w:eastAsia="Times New Roman" w:hAnsi="Georgia" w:cs="Arial"/>
                <w:b/>
                <w:color w:val="31849B"/>
                <w:sz w:val="24"/>
                <w:szCs w:val="24"/>
                <w:lang w:val="en-US"/>
              </w:rPr>
              <w:t>Job Purpose:</w:t>
            </w:r>
          </w:p>
          <w:p>
            <w:p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To support the head teacher’s overall leadership, development and management of the teaching and learning of all pupils; to have a teaching responsibility and be able to teach in both key stages; to take a leading role in the monitoring and evaluation of standards across the whole school and to be a leading professional, actively promoting effective teaching and learning practices across the school. The post will require you to work in partnership with the head teacher, governors and staff to ensure the continuous improvement of the school.</w:t>
            </w:r>
          </w:p>
          <w:p>
            <w:pPr>
              <w:spacing w:after="0" w:line="240" w:lineRule="auto"/>
              <w:jc w:val="both"/>
              <w:rPr>
                <w:rFonts w:ascii="Georgia" w:eastAsia="Times New Roman" w:hAnsi="Georgia" w:cs="Arial"/>
                <w:sz w:val="24"/>
                <w:szCs w:val="24"/>
                <w:lang w:val="en-US"/>
              </w:rPr>
            </w:pPr>
          </w:p>
        </w:tc>
      </w:tr>
      <w:tr>
        <w:tc>
          <w:tcPr>
            <w:tcW w:w="10632" w:type="dxa"/>
          </w:tcPr>
          <w:p>
            <w:pPr>
              <w:spacing w:after="0" w:line="240" w:lineRule="auto"/>
              <w:jc w:val="both"/>
              <w:rPr>
                <w:rFonts w:ascii="Georgia" w:eastAsia="Times New Roman" w:hAnsi="Georgia" w:cs="Arial"/>
                <w:b/>
                <w:color w:val="31849B"/>
                <w:sz w:val="24"/>
                <w:szCs w:val="24"/>
                <w:lang w:val="en-US"/>
              </w:rPr>
            </w:pPr>
            <w:r>
              <w:rPr>
                <w:rFonts w:ascii="Georgia" w:eastAsia="Times New Roman" w:hAnsi="Georgia" w:cs="Arial"/>
                <w:b/>
                <w:color w:val="31849B"/>
                <w:sz w:val="24"/>
                <w:szCs w:val="24"/>
                <w:lang w:val="en-US"/>
              </w:rPr>
              <w:t>Reporting to:</w:t>
            </w:r>
          </w:p>
          <w:p>
            <w:p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The </w:t>
            </w:r>
            <w:proofErr w:type="spellStart"/>
            <w:r>
              <w:rPr>
                <w:rFonts w:ascii="Georgia" w:eastAsia="Times New Roman" w:hAnsi="Georgia" w:cs="Arial"/>
                <w:sz w:val="24"/>
                <w:szCs w:val="24"/>
                <w:lang w:val="en-US"/>
              </w:rPr>
              <w:t>postholder</w:t>
            </w:r>
            <w:proofErr w:type="spellEnd"/>
            <w:r>
              <w:rPr>
                <w:rFonts w:ascii="Georgia" w:eastAsia="Times New Roman" w:hAnsi="Georgia" w:cs="Arial"/>
                <w:sz w:val="24"/>
                <w:szCs w:val="24"/>
                <w:lang w:val="en-US"/>
              </w:rPr>
              <w:t xml:space="preserve"> is responsible and accountable to the head teacher in all matters. The </w:t>
            </w:r>
            <w:proofErr w:type="spellStart"/>
            <w:r>
              <w:rPr>
                <w:rFonts w:ascii="Georgia" w:eastAsia="Times New Roman" w:hAnsi="Georgia" w:cs="Arial"/>
                <w:sz w:val="24"/>
                <w:szCs w:val="24"/>
                <w:lang w:val="en-US"/>
              </w:rPr>
              <w:t>postholder</w:t>
            </w:r>
            <w:proofErr w:type="spellEnd"/>
            <w:r>
              <w:rPr>
                <w:rFonts w:ascii="Georgia" w:eastAsia="Times New Roman" w:hAnsi="Georgia" w:cs="Arial"/>
                <w:sz w:val="24"/>
                <w:szCs w:val="24"/>
                <w:lang w:val="en-US"/>
              </w:rPr>
              <w:t xml:space="preserve"> is also expected to interact with and lead colleagues on a professional level in order to promote a mutual understanding of the school’s vision and values.</w:t>
            </w:r>
          </w:p>
          <w:p>
            <w:pPr>
              <w:spacing w:after="0" w:line="240" w:lineRule="auto"/>
              <w:jc w:val="both"/>
              <w:rPr>
                <w:rFonts w:ascii="Georgia" w:eastAsia="Times New Roman" w:hAnsi="Georgia" w:cs="Arial"/>
                <w:sz w:val="24"/>
                <w:szCs w:val="24"/>
                <w:lang w:val="en-US"/>
              </w:rPr>
            </w:pPr>
          </w:p>
        </w:tc>
      </w:tr>
      <w:tr>
        <w:tc>
          <w:tcPr>
            <w:tcW w:w="10632" w:type="dxa"/>
          </w:tcPr>
          <w:p>
            <w:pPr>
              <w:spacing w:after="0" w:line="240" w:lineRule="auto"/>
              <w:jc w:val="both"/>
              <w:rPr>
                <w:rFonts w:ascii="Georgia" w:eastAsia="Times New Roman" w:hAnsi="Georgia" w:cs="Arial"/>
                <w:b/>
                <w:color w:val="31849B"/>
                <w:sz w:val="24"/>
                <w:szCs w:val="24"/>
                <w:lang w:val="en-US"/>
              </w:rPr>
            </w:pPr>
            <w:r>
              <w:rPr>
                <w:rFonts w:ascii="Georgia" w:eastAsia="Times New Roman" w:hAnsi="Georgia" w:cs="Arial"/>
                <w:b/>
                <w:color w:val="31849B"/>
                <w:sz w:val="24"/>
                <w:szCs w:val="24"/>
                <w:lang w:val="en-US"/>
              </w:rPr>
              <w:t>Health and Safety Statement:</w:t>
            </w:r>
          </w:p>
          <w:p>
            <w:p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So far as is reasonably practicable, the AHT must ensure that safe working practices are adopted by employees and in all premises/work areas, to maintain a safe working environment for employees and service users. These are defined in the Corporate and school Health and Safety policies.</w:t>
            </w:r>
          </w:p>
          <w:p>
            <w:pPr>
              <w:spacing w:after="0" w:line="240" w:lineRule="auto"/>
              <w:jc w:val="both"/>
              <w:rPr>
                <w:rFonts w:ascii="Georgia" w:eastAsia="Times New Roman" w:hAnsi="Georgia" w:cs="Arial"/>
                <w:sz w:val="24"/>
                <w:szCs w:val="24"/>
                <w:lang w:val="en-US"/>
              </w:rPr>
            </w:pPr>
          </w:p>
        </w:tc>
      </w:tr>
      <w:tr>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10632" w:type="dxa"/>
            <w:tcBorders>
              <w:top w:val="nil"/>
              <w:left w:val="nil"/>
              <w:bottom w:val="nil"/>
              <w:right w:val="nil"/>
            </w:tcBorders>
          </w:tcPr>
          <w:p>
            <w:pPr>
              <w:spacing w:after="0" w:line="240" w:lineRule="auto"/>
              <w:jc w:val="both"/>
              <w:rPr>
                <w:rFonts w:ascii="Georgia" w:eastAsia="Times New Roman" w:hAnsi="Georgia" w:cs="Arial"/>
                <w:b/>
                <w:bCs/>
                <w:sz w:val="24"/>
                <w:szCs w:val="24"/>
                <w:lang w:val="en-US"/>
              </w:rPr>
            </w:pPr>
            <w:r>
              <w:rPr>
                <w:rFonts w:ascii="Georgia" w:eastAsia="Times New Roman" w:hAnsi="Georgia" w:cs="Arial"/>
                <w:b/>
                <w:bCs/>
                <w:color w:val="31849B"/>
                <w:sz w:val="24"/>
                <w:szCs w:val="24"/>
                <w:lang w:val="en-US"/>
              </w:rPr>
              <w:t>Main Expectations of the Role</w:t>
            </w:r>
          </w:p>
        </w:tc>
      </w:tr>
      <w:tr>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10632" w:type="dxa"/>
            <w:tcBorders>
              <w:top w:val="nil"/>
              <w:left w:val="nil"/>
              <w:bottom w:val="nil"/>
              <w:right w:val="nil"/>
            </w:tcBorders>
          </w:tcPr>
          <w:p>
            <w:p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t>The AHT will play a major role under the overall direction of the head teacher in;</w:t>
            </w:r>
          </w:p>
          <w:p>
            <w:pPr>
              <w:numPr>
                <w:ilvl w:val="0"/>
                <w:numId w:val="5"/>
              </w:num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t>Formulating the aims and objectives of the school</w:t>
            </w:r>
          </w:p>
          <w:p>
            <w:pPr>
              <w:numPr>
                <w:ilvl w:val="0"/>
                <w:numId w:val="5"/>
              </w:num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t>Taking a lead in Teaching and Learning development within the school</w:t>
            </w:r>
          </w:p>
          <w:p>
            <w:pPr>
              <w:numPr>
                <w:ilvl w:val="0"/>
                <w:numId w:val="5"/>
              </w:num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t>Managing staff and resources and delivering to that end</w:t>
            </w:r>
          </w:p>
          <w:p>
            <w:pPr>
              <w:numPr>
                <w:ilvl w:val="0"/>
                <w:numId w:val="5"/>
              </w:num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t>Monitoring progress towards their achievement</w:t>
            </w:r>
          </w:p>
          <w:p>
            <w:pPr>
              <w:spacing w:after="0" w:line="240" w:lineRule="auto"/>
              <w:ind w:left="360"/>
              <w:jc w:val="both"/>
              <w:rPr>
                <w:rFonts w:ascii="Georgia" w:eastAsia="Times New Roman" w:hAnsi="Georgia" w:cs="Arial"/>
                <w:bCs/>
                <w:sz w:val="24"/>
                <w:szCs w:val="24"/>
                <w:lang w:val="en-US"/>
              </w:rPr>
            </w:pPr>
          </w:p>
          <w:p>
            <w:pPr>
              <w:numPr>
                <w:ilvl w:val="0"/>
                <w:numId w:val="3"/>
              </w:numPr>
              <w:spacing w:after="0" w:line="240" w:lineRule="auto"/>
              <w:jc w:val="both"/>
              <w:rPr>
                <w:rFonts w:ascii="Georgia" w:eastAsia="Times New Roman" w:hAnsi="Georgia" w:cs="Arial"/>
                <w:b/>
                <w:bCs/>
                <w:color w:val="31849B"/>
                <w:sz w:val="24"/>
                <w:szCs w:val="24"/>
                <w:lang w:val="en-US"/>
              </w:rPr>
            </w:pPr>
            <w:proofErr w:type="spellStart"/>
            <w:r>
              <w:rPr>
                <w:rFonts w:ascii="Georgia" w:eastAsia="Times New Roman" w:hAnsi="Georgia" w:cs="Arial"/>
                <w:b/>
                <w:bCs/>
                <w:color w:val="31849B"/>
                <w:sz w:val="24"/>
                <w:szCs w:val="24"/>
                <w:lang w:val="en-US"/>
              </w:rPr>
              <w:t>Organisation</w:t>
            </w:r>
            <w:proofErr w:type="spellEnd"/>
          </w:p>
          <w:p>
            <w:pPr>
              <w:numPr>
                <w:ilvl w:val="0"/>
                <w:numId w:val="6"/>
              </w:num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t>To assist the head teacher in the day to day running of the school ensuring all personnel are well informed and have all the information they need in order to carry out their professional duties effectively</w:t>
            </w:r>
          </w:p>
          <w:p>
            <w:pPr>
              <w:numPr>
                <w:ilvl w:val="0"/>
                <w:numId w:val="6"/>
              </w:numPr>
              <w:spacing w:after="0" w:line="240" w:lineRule="auto"/>
              <w:jc w:val="both"/>
              <w:rPr>
                <w:rFonts w:ascii="Georgia" w:eastAsia="Times New Roman" w:hAnsi="Georgia" w:cs="Arial"/>
                <w:bCs/>
                <w:sz w:val="24"/>
                <w:szCs w:val="24"/>
                <w:lang w:val="en-US"/>
              </w:rPr>
            </w:pPr>
            <w:r>
              <w:rPr>
                <w:rFonts w:ascii="Georgia" w:eastAsia="Times New Roman" w:hAnsi="Georgia" w:cs="Arial"/>
                <w:bCs/>
                <w:sz w:val="24"/>
                <w:szCs w:val="24"/>
                <w:lang w:val="en-US"/>
              </w:rPr>
              <w:lastRenderedPageBreak/>
              <w:t>To assist the head teacher in the deployment of staff, making necessary arrangements to cover for absent teachers if required.</w:t>
            </w:r>
          </w:p>
          <w:p>
            <w:pPr>
              <w:spacing w:after="0" w:line="240" w:lineRule="auto"/>
              <w:jc w:val="both"/>
              <w:rPr>
                <w:rFonts w:ascii="Georgia" w:eastAsia="Times New Roman" w:hAnsi="Georgia" w:cs="Arial"/>
                <w:bCs/>
                <w:sz w:val="24"/>
                <w:szCs w:val="24"/>
                <w:lang w:val="en-US"/>
              </w:rPr>
            </w:pPr>
          </w:p>
          <w:p>
            <w:pPr>
              <w:spacing w:after="0" w:line="240" w:lineRule="auto"/>
              <w:ind w:left="360"/>
              <w:jc w:val="both"/>
              <w:rPr>
                <w:rFonts w:ascii="Georgia" w:eastAsia="Times New Roman" w:hAnsi="Georgia" w:cs="Arial"/>
                <w:bCs/>
                <w:sz w:val="24"/>
                <w:szCs w:val="24"/>
                <w:lang w:val="en-US"/>
              </w:rPr>
            </w:pPr>
          </w:p>
          <w:p>
            <w:pPr>
              <w:numPr>
                <w:ilvl w:val="0"/>
                <w:numId w:val="2"/>
              </w:numPr>
              <w:spacing w:after="0" w:line="240" w:lineRule="auto"/>
              <w:jc w:val="both"/>
              <w:rPr>
                <w:rFonts w:ascii="Georgia" w:eastAsia="Times New Roman" w:hAnsi="Georgia" w:cs="Arial"/>
                <w:b/>
                <w:bCs/>
                <w:color w:val="31849B"/>
                <w:sz w:val="24"/>
                <w:szCs w:val="24"/>
                <w:lang w:val="en-US"/>
              </w:rPr>
            </w:pPr>
            <w:r>
              <w:rPr>
                <w:rFonts w:ascii="Georgia" w:eastAsia="Times New Roman" w:hAnsi="Georgia" w:cs="Arial"/>
                <w:b/>
                <w:bCs/>
                <w:color w:val="31849B"/>
                <w:sz w:val="24"/>
                <w:szCs w:val="24"/>
                <w:lang w:val="en-US"/>
              </w:rPr>
              <w:t>Shaping the Future</w:t>
            </w:r>
          </w:p>
          <w:p>
            <w:pPr>
              <w:numPr>
                <w:ilvl w:val="0"/>
                <w:numId w:val="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Support the head teacher and governors in promoting and developing a vision for the future of the school; demonstrating inspirational leadership and creativity</w:t>
            </w:r>
          </w:p>
          <w:p>
            <w:pPr>
              <w:numPr>
                <w:ilvl w:val="0"/>
                <w:numId w:val="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Play a significant role in school improvement planning, taking account of the agreed priorities of the school and reflecting specifically on personal areas of responsibility</w:t>
            </w:r>
          </w:p>
          <w:p>
            <w:pPr>
              <w:numPr>
                <w:ilvl w:val="0"/>
                <w:numId w:val="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Contribute to the identification of key areas of strength and weakness in the school with detailed reflection on day to day working knowledge of the school’s policies and practices</w:t>
            </w:r>
          </w:p>
          <w:p>
            <w:pPr>
              <w:numPr>
                <w:ilvl w:val="0"/>
                <w:numId w:val="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Exemplify the application of agreed policies, priorities and expectations, so as to set a good example to other colleagues</w:t>
            </w:r>
          </w:p>
          <w:p>
            <w:pPr>
              <w:numPr>
                <w:ilvl w:val="0"/>
                <w:numId w:val="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Develop and enhance a culture of teamwork, in which views of members of the school community are valued and taken into account</w:t>
            </w:r>
          </w:p>
          <w:p>
            <w:pPr>
              <w:numPr>
                <w:ilvl w:val="0"/>
                <w:numId w:val="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Contribute to the self-evaluation of the school</w:t>
            </w:r>
          </w:p>
          <w:p>
            <w:pPr>
              <w:spacing w:after="0" w:line="240" w:lineRule="auto"/>
              <w:jc w:val="both"/>
              <w:rPr>
                <w:rFonts w:ascii="Georgia" w:eastAsia="Times New Roman" w:hAnsi="Georgia" w:cs="Arial"/>
                <w:sz w:val="24"/>
                <w:szCs w:val="24"/>
                <w:lang w:val="en-US"/>
              </w:rPr>
            </w:pPr>
          </w:p>
          <w:p>
            <w:pPr>
              <w:spacing w:after="0" w:line="240" w:lineRule="auto"/>
              <w:jc w:val="both"/>
              <w:rPr>
                <w:rFonts w:ascii="Georgia" w:eastAsia="Times New Roman" w:hAnsi="Georgia" w:cs="Arial"/>
                <w:b/>
                <w:bCs/>
                <w:color w:val="31849B"/>
                <w:sz w:val="24"/>
                <w:szCs w:val="24"/>
                <w:lang w:val="en-US"/>
              </w:rPr>
            </w:pPr>
            <w:r>
              <w:rPr>
                <w:rFonts w:ascii="Georgia" w:eastAsia="Times New Roman" w:hAnsi="Georgia" w:cs="Arial"/>
                <w:b/>
                <w:color w:val="31849B"/>
                <w:sz w:val="24"/>
                <w:szCs w:val="24"/>
                <w:lang w:val="en-US"/>
              </w:rPr>
              <w:t>3</w:t>
            </w:r>
            <w:r>
              <w:rPr>
                <w:rFonts w:ascii="Georgia" w:eastAsia="Times New Roman" w:hAnsi="Georgia" w:cs="Arial"/>
                <w:color w:val="31849B"/>
                <w:sz w:val="24"/>
                <w:szCs w:val="24"/>
                <w:lang w:val="en-US"/>
              </w:rPr>
              <w:t xml:space="preserve">.  </w:t>
            </w:r>
            <w:r>
              <w:rPr>
                <w:rFonts w:ascii="Georgia" w:eastAsia="Times New Roman" w:hAnsi="Georgia" w:cs="Arial"/>
                <w:b/>
                <w:bCs/>
                <w:color w:val="31849B"/>
                <w:sz w:val="24"/>
                <w:szCs w:val="24"/>
                <w:lang w:val="en-US"/>
              </w:rPr>
              <w:t>Leading Learning and Teaching</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Maintain a high profile as an example of best and leading practice within the classroom and foster the high expectations to which the school aspires.</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Be involved in the analysis of key school performance data, to ensure priorities are appropriate and improvement in standards is promoted.</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Through liaison and guidance, work closely with curriculum leaders to ensure the best learning opportunities for children.</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Actively include pupils to further enhance their learning opportunities and personal development.</w:t>
            </w:r>
          </w:p>
          <w:p>
            <w:pPr>
              <w:numPr>
                <w:ilvl w:val="0"/>
                <w:numId w:val="8"/>
              </w:num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
              </w:rPr>
              <w:t>To advise on teaching and learning strategies and to implement strategies to support teacher development</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Implement strategies to promote high standards of </w:t>
            </w:r>
            <w:proofErr w:type="spellStart"/>
            <w:r>
              <w:rPr>
                <w:rFonts w:ascii="Georgia" w:eastAsia="Times New Roman" w:hAnsi="Georgia" w:cs="Arial"/>
                <w:sz w:val="24"/>
                <w:szCs w:val="24"/>
                <w:lang w:val="en-US"/>
              </w:rPr>
              <w:t>behaviour</w:t>
            </w:r>
            <w:proofErr w:type="spellEnd"/>
            <w:r>
              <w:rPr>
                <w:rFonts w:ascii="Georgia" w:eastAsia="Times New Roman" w:hAnsi="Georgia" w:cs="Arial"/>
                <w:sz w:val="24"/>
                <w:szCs w:val="24"/>
                <w:lang w:val="en-US"/>
              </w:rPr>
              <w:t>.</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Seek to develop and enhance a broad and rich curriculum which meets the needs of the range of pupils in the school.</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Monitor and evaluate outcomes achieved from classroom practice.</w:t>
            </w:r>
          </w:p>
          <w:p>
            <w:pPr>
              <w:numPr>
                <w:ilvl w:val="0"/>
                <w:numId w:val="8"/>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Take a role in the development of quality and manageable assessment practices.</w:t>
            </w:r>
          </w:p>
          <w:p>
            <w:pPr>
              <w:spacing w:after="0" w:line="240" w:lineRule="auto"/>
              <w:jc w:val="both"/>
              <w:rPr>
                <w:rFonts w:ascii="Georgia" w:eastAsia="Times New Roman" w:hAnsi="Georgia" w:cs="Arial"/>
                <w:b/>
                <w:color w:val="31849B"/>
                <w:sz w:val="24"/>
                <w:szCs w:val="24"/>
              </w:rPr>
            </w:pPr>
          </w:p>
          <w:p>
            <w:pPr>
              <w:numPr>
                <w:ilvl w:val="0"/>
                <w:numId w:val="4"/>
              </w:numPr>
              <w:spacing w:after="0" w:line="240" w:lineRule="auto"/>
              <w:jc w:val="both"/>
              <w:rPr>
                <w:rFonts w:ascii="Georgia" w:eastAsia="Times New Roman" w:hAnsi="Georgia" w:cs="Arial"/>
                <w:b/>
                <w:color w:val="31849B"/>
                <w:sz w:val="24"/>
                <w:szCs w:val="24"/>
              </w:rPr>
            </w:pPr>
            <w:r>
              <w:rPr>
                <w:rFonts w:ascii="Georgia" w:eastAsia="Times New Roman" w:hAnsi="Georgia" w:cs="Arial"/>
                <w:b/>
                <w:color w:val="31849B"/>
                <w:sz w:val="24"/>
                <w:szCs w:val="24"/>
              </w:rPr>
              <w:t xml:space="preserve">Subject Specific Responsibilities </w:t>
            </w:r>
          </w:p>
          <w:p>
            <w:pPr>
              <w:spacing w:after="0" w:line="240" w:lineRule="auto"/>
              <w:ind w:left="720"/>
              <w:jc w:val="both"/>
              <w:rPr>
                <w:rFonts w:ascii="Georgia" w:eastAsia="Times New Roman" w:hAnsi="Georgia" w:cs="Arial"/>
                <w:b/>
                <w:color w:val="31849B"/>
                <w:sz w:val="24"/>
                <w:szCs w:val="24"/>
              </w:rPr>
            </w:pPr>
          </w:p>
          <w:p>
            <w:pPr>
              <w:spacing w:after="0" w:line="240" w:lineRule="auto"/>
              <w:jc w:val="both"/>
              <w:rPr>
                <w:rFonts w:ascii="Georgia" w:eastAsia="Times New Roman" w:hAnsi="Georgia" w:cs="Times New Roman"/>
                <w:color w:val="31849B"/>
                <w:sz w:val="24"/>
                <w:szCs w:val="24"/>
                <w:lang w:val="en-US"/>
              </w:rPr>
            </w:pPr>
            <w:r>
              <w:rPr>
                <w:rFonts w:ascii="Georgia" w:eastAsia="Times New Roman" w:hAnsi="Georgia" w:cs="Arial"/>
                <w:b/>
                <w:color w:val="31849B"/>
                <w:sz w:val="24"/>
                <w:szCs w:val="24"/>
              </w:rPr>
              <w:t>4a. Teaching &amp; Learning</w:t>
            </w:r>
          </w:p>
          <w:p>
            <w:pPr>
              <w:numPr>
                <w:ilvl w:val="0"/>
                <w:numId w:val="9"/>
              </w:num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US"/>
              </w:rPr>
              <w:t>To assist SLT in monitoring of Teaching &amp; Learning across the school and plan ways forward</w:t>
            </w:r>
          </w:p>
          <w:p>
            <w:pPr>
              <w:numPr>
                <w:ilvl w:val="0"/>
                <w:numId w:val="9"/>
              </w:num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US"/>
              </w:rPr>
              <w:t>To research, model and lead on developments in teaching and Learning</w:t>
            </w:r>
          </w:p>
          <w:p>
            <w:pPr>
              <w:numPr>
                <w:ilvl w:val="0"/>
                <w:numId w:val="9"/>
              </w:num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US"/>
              </w:rPr>
              <w:t xml:space="preserve">To provide leadership within the SLT for a broad and balanced curriculum which is relevant, well-resourced and differentiated, whilst delivering the requirements of the National Curriculum </w:t>
            </w:r>
          </w:p>
          <w:p>
            <w:pPr>
              <w:numPr>
                <w:ilvl w:val="0"/>
                <w:numId w:val="9"/>
              </w:num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
              </w:rPr>
              <w:t>To be an excellent classroom practitioner, acting as a role model for quality first teaching and learning (teaching across the school as necessary)</w:t>
            </w:r>
          </w:p>
          <w:p>
            <w:pPr>
              <w:numPr>
                <w:ilvl w:val="0"/>
                <w:numId w:val="9"/>
              </w:num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US"/>
              </w:rPr>
              <w:t xml:space="preserve">To keep abreast of local and national initiatives, </w:t>
            </w:r>
            <w:proofErr w:type="spellStart"/>
            <w:r>
              <w:rPr>
                <w:rFonts w:ascii="Georgia" w:eastAsia="Times New Roman" w:hAnsi="Georgia" w:cs="Times New Roman"/>
                <w:sz w:val="24"/>
                <w:szCs w:val="24"/>
                <w:lang w:val="en-US"/>
              </w:rPr>
              <w:t>analysing</w:t>
            </w:r>
            <w:proofErr w:type="spellEnd"/>
            <w:r>
              <w:rPr>
                <w:rFonts w:ascii="Georgia" w:eastAsia="Times New Roman" w:hAnsi="Georgia" w:cs="Times New Roman"/>
                <w:sz w:val="24"/>
                <w:szCs w:val="24"/>
                <w:lang w:val="en-US"/>
              </w:rPr>
              <w:t xml:space="preserve"> their impact and where appropriate lead strategically on implementing them within the school </w:t>
            </w:r>
          </w:p>
          <w:p>
            <w:pPr>
              <w:spacing w:after="0" w:line="240" w:lineRule="auto"/>
              <w:rPr>
                <w:rFonts w:ascii="Georgia" w:eastAsia="Times New Roman" w:hAnsi="Georgia" w:cs="Times New Roman"/>
                <w:sz w:val="24"/>
                <w:szCs w:val="24"/>
                <w:lang w:val="en-US"/>
              </w:rPr>
            </w:pPr>
          </w:p>
          <w:p>
            <w:pPr>
              <w:pStyle w:val="ListParagraph"/>
              <w:numPr>
                <w:ilvl w:val="0"/>
                <w:numId w:val="4"/>
              </w:numPr>
              <w:spacing w:after="0" w:line="240" w:lineRule="auto"/>
              <w:jc w:val="both"/>
              <w:rPr>
                <w:rFonts w:ascii="Georgia" w:eastAsia="Times New Roman" w:hAnsi="Georgia" w:cs="Arial"/>
                <w:b/>
                <w:bCs/>
                <w:color w:val="31849B"/>
                <w:sz w:val="24"/>
                <w:szCs w:val="24"/>
                <w:lang w:val="en-US"/>
              </w:rPr>
            </w:pPr>
            <w:r>
              <w:rPr>
                <w:rFonts w:ascii="Georgia" w:eastAsia="Times New Roman" w:hAnsi="Georgia" w:cs="Arial"/>
                <w:b/>
                <w:bCs/>
                <w:color w:val="31849B"/>
                <w:sz w:val="24"/>
                <w:szCs w:val="24"/>
                <w:lang w:val="en-US"/>
              </w:rPr>
              <w:t>Developing self and managing others</w:t>
            </w:r>
          </w:p>
          <w:p>
            <w:pPr>
              <w:numPr>
                <w:ilvl w:val="0"/>
                <w:numId w:val="11"/>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Contribute to the maintenance of a positive school ethos, in which every individual is treated </w:t>
            </w:r>
            <w:r>
              <w:rPr>
                <w:rFonts w:ascii="Georgia" w:eastAsia="Times New Roman" w:hAnsi="Georgia" w:cs="Arial"/>
                <w:sz w:val="24"/>
                <w:szCs w:val="24"/>
                <w:lang w:val="en-US"/>
              </w:rPr>
              <w:lastRenderedPageBreak/>
              <w:t>with dignity and respect and promote safeguarding to ensure the welfare of children and young people is paramount.</w:t>
            </w:r>
          </w:p>
          <w:p>
            <w:pPr>
              <w:numPr>
                <w:ilvl w:val="0"/>
                <w:numId w:val="11"/>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To promote the Core Christian Values (Hi5 CCV) of the school</w:t>
            </w:r>
          </w:p>
          <w:p>
            <w:pPr>
              <w:numPr>
                <w:ilvl w:val="0"/>
                <w:numId w:val="11"/>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Contribute to the development of collaborative approaches to learning within the school and beyond involving all stakeholders including parents.</w:t>
            </w:r>
          </w:p>
          <w:p>
            <w:pPr>
              <w:numPr>
                <w:ilvl w:val="0"/>
                <w:numId w:val="11"/>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To support colleagues when monitoring has identified gaps in performance of other staff.</w:t>
            </w:r>
          </w:p>
          <w:p>
            <w:pPr>
              <w:numPr>
                <w:ilvl w:val="0"/>
                <w:numId w:val="11"/>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Lead, manage and </w:t>
            </w:r>
            <w:proofErr w:type="spellStart"/>
            <w:r>
              <w:rPr>
                <w:rFonts w:ascii="Georgia" w:eastAsia="Times New Roman" w:hAnsi="Georgia" w:cs="Arial"/>
                <w:sz w:val="24"/>
                <w:szCs w:val="24"/>
                <w:lang w:val="en-US"/>
              </w:rPr>
              <w:t>organise</w:t>
            </w:r>
            <w:proofErr w:type="spellEnd"/>
            <w:r>
              <w:rPr>
                <w:rFonts w:ascii="Georgia" w:eastAsia="Times New Roman" w:hAnsi="Georgia" w:cs="Arial"/>
                <w:sz w:val="24"/>
                <w:szCs w:val="24"/>
                <w:lang w:val="en-US"/>
              </w:rPr>
              <w:t xml:space="preserve"> meetings as appropriate in support of the schools’ aims.</w:t>
            </w:r>
          </w:p>
          <w:p>
            <w:pPr>
              <w:numPr>
                <w:ilvl w:val="0"/>
                <w:numId w:val="11"/>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Set high expectations for your own performance and that of others.</w:t>
            </w:r>
          </w:p>
          <w:p>
            <w:pPr>
              <w:numPr>
                <w:ilvl w:val="0"/>
                <w:numId w:val="11"/>
              </w:numPr>
              <w:spacing w:after="0" w:line="240" w:lineRule="auto"/>
              <w:jc w:val="both"/>
              <w:rPr>
                <w:rFonts w:ascii="Georgia" w:eastAsia="Times New Roman" w:hAnsi="Georgia" w:cs="Arial"/>
                <w:sz w:val="24"/>
                <w:szCs w:val="24"/>
              </w:rPr>
            </w:pPr>
            <w:r>
              <w:rPr>
                <w:rFonts w:ascii="Georgia" w:eastAsia="Times New Roman" w:hAnsi="Georgia" w:cs="Arial"/>
                <w:sz w:val="24"/>
                <w:szCs w:val="24"/>
                <w:lang w:val="en-US"/>
              </w:rPr>
              <w:t>Engage in relevant professional development activity as necessary.</w:t>
            </w:r>
            <w:r>
              <w:rPr>
                <w:rFonts w:ascii="Georgia" w:eastAsia="Times New Roman" w:hAnsi="Georgia" w:cs="Arial"/>
                <w:sz w:val="24"/>
                <w:szCs w:val="24"/>
              </w:rPr>
              <w:t xml:space="preserve"> </w:t>
            </w:r>
          </w:p>
          <w:p>
            <w:pPr>
              <w:spacing w:after="0" w:line="240" w:lineRule="auto"/>
              <w:jc w:val="both"/>
              <w:rPr>
                <w:rFonts w:ascii="Georgia" w:eastAsia="Times New Roman" w:hAnsi="Georgia" w:cs="Arial"/>
                <w:b/>
                <w:sz w:val="24"/>
                <w:szCs w:val="24"/>
                <w:lang w:val="en-US"/>
              </w:rPr>
            </w:pPr>
          </w:p>
          <w:p>
            <w:pPr>
              <w:spacing w:after="0" w:line="240" w:lineRule="auto"/>
              <w:jc w:val="both"/>
              <w:rPr>
                <w:rFonts w:ascii="Georgia" w:eastAsia="Times New Roman" w:hAnsi="Georgia" w:cs="Arial"/>
                <w:b/>
                <w:bCs/>
                <w:color w:val="31849B"/>
                <w:sz w:val="24"/>
                <w:szCs w:val="24"/>
                <w:lang w:val="en-US"/>
              </w:rPr>
            </w:pPr>
            <w:r>
              <w:rPr>
                <w:rFonts w:ascii="Georgia" w:eastAsia="Times New Roman" w:hAnsi="Georgia" w:cs="Arial"/>
                <w:b/>
                <w:color w:val="31849B"/>
                <w:sz w:val="24"/>
                <w:szCs w:val="24"/>
                <w:lang w:val="en-US"/>
              </w:rPr>
              <w:t>6.</w:t>
            </w:r>
            <w:r>
              <w:rPr>
                <w:rFonts w:ascii="Georgia" w:eastAsia="Times New Roman" w:hAnsi="Georgia" w:cs="Arial"/>
                <w:color w:val="31849B"/>
                <w:sz w:val="24"/>
                <w:szCs w:val="24"/>
                <w:lang w:val="en-US"/>
              </w:rPr>
              <w:t xml:space="preserve"> </w:t>
            </w:r>
            <w:r>
              <w:rPr>
                <w:rFonts w:ascii="Georgia" w:eastAsia="Times New Roman" w:hAnsi="Georgia" w:cs="Arial"/>
                <w:b/>
                <w:bCs/>
                <w:color w:val="31849B"/>
                <w:sz w:val="24"/>
                <w:szCs w:val="24"/>
                <w:lang w:val="en-US"/>
              </w:rPr>
              <w:t xml:space="preserve">Managing the </w:t>
            </w:r>
            <w:proofErr w:type="spellStart"/>
            <w:r>
              <w:rPr>
                <w:rFonts w:ascii="Georgia" w:eastAsia="Times New Roman" w:hAnsi="Georgia" w:cs="Arial"/>
                <w:b/>
                <w:bCs/>
                <w:color w:val="31849B"/>
                <w:sz w:val="24"/>
                <w:szCs w:val="24"/>
                <w:lang w:val="en-US"/>
              </w:rPr>
              <w:t>organisation</w:t>
            </w:r>
            <w:proofErr w:type="spellEnd"/>
          </w:p>
          <w:p>
            <w:pPr>
              <w:numPr>
                <w:ilvl w:val="0"/>
                <w:numId w:val="12"/>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Manage the day to day activities of the delegated areas of responsibility to ensure the school meets statutory requirements in a highly effective and efficient manner.</w:t>
            </w:r>
          </w:p>
          <w:p>
            <w:pPr>
              <w:numPr>
                <w:ilvl w:val="0"/>
                <w:numId w:val="12"/>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Develop action plans in specified areas of responsibility, in order to bring about improvements.</w:t>
            </w:r>
          </w:p>
          <w:p>
            <w:pPr>
              <w:numPr>
                <w:ilvl w:val="0"/>
                <w:numId w:val="12"/>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Contribute to the planning process for the distribution of resources, to ensure they meet the school’s identified priorities.</w:t>
            </w:r>
          </w:p>
          <w:p>
            <w:pPr>
              <w:numPr>
                <w:ilvl w:val="0"/>
                <w:numId w:val="12"/>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Contribute to regular evaluation of the impact of the use of resources in relation to the quality of education of the pupils and value for money.</w:t>
            </w:r>
          </w:p>
          <w:p>
            <w:pPr>
              <w:numPr>
                <w:ilvl w:val="0"/>
                <w:numId w:val="12"/>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Ensure that equal opportunities for pupils and staff are effectively promoted.</w:t>
            </w:r>
          </w:p>
          <w:p>
            <w:pPr>
              <w:spacing w:after="0" w:line="240" w:lineRule="auto"/>
              <w:jc w:val="both"/>
              <w:rPr>
                <w:rFonts w:ascii="Georgia" w:eastAsia="Times New Roman" w:hAnsi="Georgia" w:cs="Arial"/>
                <w:sz w:val="24"/>
                <w:szCs w:val="24"/>
                <w:lang w:val="en-US"/>
              </w:rPr>
            </w:pPr>
          </w:p>
          <w:p>
            <w:pPr>
              <w:spacing w:after="0" w:line="240" w:lineRule="auto"/>
              <w:jc w:val="both"/>
              <w:rPr>
                <w:rFonts w:ascii="Georgia" w:eastAsia="Times New Roman" w:hAnsi="Georgia" w:cs="Arial"/>
                <w:b/>
                <w:bCs/>
                <w:color w:val="31849B"/>
                <w:sz w:val="24"/>
                <w:szCs w:val="24"/>
                <w:lang w:val="en-US"/>
              </w:rPr>
            </w:pPr>
            <w:r>
              <w:rPr>
                <w:rFonts w:ascii="Georgia" w:eastAsia="Times New Roman" w:hAnsi="Georgia" w:cs="Arial"/>
                <w:b/>
                <w:color w:val="31849B"/>
                <w:sz w:val="24"/>
                <w:szCs w:val="24"/>
                <w:lang w:val="en-US"/>
              </w:rPr>
              <w:t>7</w:t>
            </w:r>
            <w:r>
              <w:rPr>
                <w:rFonts w:ascii="Georgia" w:eastAsia="Times New Roman" w:hAnsi="Georgia" w:cs="Arial"/>
                <w:color w:val="31849B"/>
                <w:sz w:val="24"/>
                <w:szCs w:val="24"/>
                <w:lang w:val="en-US"/>
              </w:rPr>
              <w:t xml:space="preserve">. </w:t>
            </w:r>
            <w:r>
              <w:rPr>
                <w:rFonts w:ascii="Georgia" w:eastAsia="Times New Roman" w:hAnsi="Georgia" w:cs="Arial"/>
                <w:b/>
                <w:bCs/>
                <w:color w:val="31849B"/>
                <w:sz w:val="24"/>
                <w:szCs w:val="24"/>
                <w:lang w:val="en-US"/>
              </w:rPr>
              <w:t>Securing Accountability</w:t>
            </w:r>
          </w:p>
          <w:p>
            <w:pPr>
              <w:numPr>
                <w:ilvl w:val="0"/>
                <w:numId w:val="13"/>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Work alongside the head teacher to secure improvement through appraisal; take responsibility for the appraisal of identified staff</w:t>
            </w:r>
          </w:p>
          <w:p>
            <w:pPr>
              <w:numPr>
                <w:ilvl w:val="0"/>
                <w:numId w:val="13"/>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Support staff in understanding their own accountability, and develop approaches to its review and evaluation.</w:t>
            </w:r>
          </w:p>
          <w:p>
            <w:pPr>
              <w:numPr>
                <w:ilvl w:val="0"/>
                <w:numId w:val="13"/>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To work alongside the head teacher to use a range of data sources to set realistic yet challenging targets for pupils, </w:t>
            </w:r>
            <w:proofErr w:type="spellStart"/>
            <w:r>
              <w:rPr>
                <w:rFonts w:ascii="Georgia" w:eastAsia="Times New Roman" w:hAnsi="Georgia" w:cs="Arial"/>
                <w:sz w:val="24"/>
                <w:szCs w:val="24"/>
                <w:lang w:val="en-US"/>
              </w:rPr>
              <w:t>analysing</w:t>
            </w:r>
            <w:proofErr w:type="spellEnd"/>
            <w:r>
              <w:rPr>
                <w:rFonts w:ascii="Georgia" w:eastAsia="Times New Roman" w:hAnsi="Georgia" w:cs="Arial"/>
                <w:sz w:val="24"/>
                <w:szCs w:val="24"/>
                <w:lang w:val="en-US"/>
              </w:rPr>
              <w:t xml:space="preserve"> outcomes for individuals and groups; use this information to implement appropriate curriculum pathways and intervention </w:t>
            </w:r>
            <w:proofErr w:type="spellStart"/>
            <w:r>
              <w:rPr>
                <w:rFonts w:ascii="Georgia" w:eastAsia="Times New Roman" w:hAnsi="Georgia" w:cs="Arial"/>
                <w:sz w:val="24"/>
                <w:szCs w:val="24"/>
                <w:lang w:val="en-US"/>
              </w:rPr>
              <w:t>programmes</w:t>
            </w:r>
            <w:proofErr w:type="spellEnd"/>
            <w:r>
              <w:rPr>
                <w:rFonts w:ascii="Georgia" w:eastAsia="Times New Roman" w:hAnsi="Georgia" w:cs="Arial"/>
                <w:sz w:val="24"/>
                <w:szCs w:val="24"/>
                <w:lang w:val="en-US"/>
              </w:rPr>
              <w:t xml:space="preserve"> and identify priorities for the school improvement plan.</w:t>
            </w:r>
          </w:p>
          <w:p>
            <w:pPr>
              <w:numPr>
                <w:ilvl w:val="0"/>
                <w:numId w:val="13"/>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Contribute to the reporting of the performance of the school to parents, </w:t>
            </w:r>
            <w:proofErr w:type="spellStart"/>
            <w:r>
              <w:rPr>
                <w:rFonts w:ascii="Georgia" w:eastAsia="Times New Roman" w:hAnsi="Georgia" w:cs="Arial"/>
                <w:sz w:val="24"/>
                <w:szCs w:val="24"/>
                <w:lang w:val="en-US"/>
              </w:rPr>
              <w:t>carers</w:t>
            </w:r>
            <w:proofErr w:type="spellEnd"/>
            <w:r>
              <w:rPr>
                <w:rFonts w:ascii="Georgia" w:eastAsia="Times New Roman" w:hAnsi="Georgia" w:cs="Arial"/>
                <w:sz w:val="24"/>
                <w:szCs w:val="24"/>
                <w:lang w:val="en-US"/>
              </w:rPr>
              <w:t>, governors and other key partners as necessary.</w:t>
            </w:r>
          </w:p>
          <w:p>
            <w:pPr>
              <w:spacing w:after="0" w:line="240" w:lineRule="auto"/>
              <w:ind w:left="360"/>
              <w:jc w:val="both"/>
              <w:rPr>
                <w:rFonts w:ascii="Georgia" w:eastAsia="Times New Roman" w:hAnsi="Georgia" w:cs="Arial"/>
                <w:sz w:val="24"/>
                <w:szCs w:val="24"/>
                <w:lang w:val="en-US"/>
              </w:rPr>
            </w:pPr>
          </w:p>
          <w:p>
            <w:pPr>
              <w:spacing w:after="0" w:line="240" w:lineRule="auto"/>
              <w:jc w:val="both"/>
              <w:rPr>
                <w:rFonts w:ascii="Georgia" w:eastAsia="Times New Roman" w:hAnsi="Georgia" w:cs="Arial"/>
                <w:b/>
                <w:bCs/>
                <w:color w:val="31849B"/>
                <w:sz w:val="24"/>
                <w:szCs w:val="24"/>
                <w:lang w:val="en-US"/>
              </w:rPr>
            </w:pPr>
            <w:r>
              <w:rPr>
                <w:rFonts w:ascii="Georgia" w:eastAsia="Times New Roman" w:hAnsi="Georgia" w:cs="Arial"/>
                <w:b/>
                <w:color w:val="31849B"/>
                <w:sz w:val="24"/>
                <w:szCs w:val="24"/>
                <w:lang w:val="en-US"/>
              </w:rPr>
              <w:t>8.</w:t>
            </w:r>
            <w:r>
              <w:rPr>
                <w:rFonts w:ascii="Georgia" w:eastAsia="Times New Roman" w:hAnsi="Georgia" w:cs="Arial"/>
                <w:color w:val="31849B"/>
                <w:sz w:val="24"/>
                <w:szCs w:val="24"/>
                <w:lang w:val="en-US"/>
              </w:rPr>
              <w:t xml:space="preserve"> </w:t>
            </w:r>
            <w:r>
              <w:rPr>
                <w:rFonts w:ascii="Georgia" w:eastAsia="Times New Roman" w:hAnsi="Georgia" w:cs="Arial"/>
                <w:b/>
                <w:bCs/>
                <w:color w:val="31849B"/>
                <w:sz w:val="24"/>
                <w:szCs w:val="24"/>
                <w:lang w:val="en-US"/>
              </w:rPr>
              <w:t>Strengthening Community</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Support the development of the school within the community; strengthening partnerships with other schools and services thus enhancing community cohesion.</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Respond to an understanding of the diversity of the school community.</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Contribute to policies and practices which promote equality of opportunity and tackle prejudice.</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Evaluate and enhance the development of a curriculum which provides pupils with opportunities to enhance their learning within the wider community.</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Promote and model good relationships with parents, which are based on partnerships to support and improve pupils’ achievement, involving parents as true partners in the education of their children.</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Times New Roman"/>
                <w:sz w:val="24"/>
                <w:szCs w:val="24"/>
                <w:lang w:val="en-US"/>
              </w:rPr>
              <w:t>To ensure that parents are well informed about all matters relating to the curriculum of their children.</w:t>
            </w:r>
          </w:p>
          <w:p>
            <w:pPr>
              <w:numPr>
                <w:ilvl w:val="0"/>
                <w:numId w:val="14"/>
              </w:numPr>
              <w:spacing w:after="0" w:line="240" w:lineRule="auto"/>
              <w:jc w:val="both"/>
              <w:rPr>
                <w:rFonts w:ascii="Georgia" w:eastAsia="Times New Roman" w:hAnsi="Georgia" w:cs="Arial"/>
                <w:sz w:val="24"/>
                <w:szCs w:val="24"/>
                <w:lang w:val="en-US"/>
              </w:rPr>
            </w:pPr>
            <w:r>
              <w:rPr>
                <w:rFonts w:ascii="Georgia" w:eastAsia="Times New Roman" w:hAnsi="Georgia" w:cs="Times New Roman"/>
                <w:sz w:val="24"/>
                <w:szCs w:val="24"/>
                <w:lang w:val="en-US"/>
              </w:rPr>
              <w:t>To meet individual parents if necessary giving them support and advice.</w:t>
            </w:r>
          </w:p>
          <w:p>
            <w:pPr>
              <w:spacing w:after="0" w:line="240" w:lineRule="auto"/>
              <w:jc w:val="both"/>
              <w:rPr>
                <w:rFonts w:ascii="Georgia" w:eastAsia="Times New Roman" w:hAnsi="Georgia" w:cs="Arial"/>
                <w:sz w:val="24"/>
                <w:szCs w:val="24"/>
              </w:rPr>
            </w:pPr>
          </w:p>
          <w:p>
            <w:pPr>
              <w:spacing w:after="0" w:line="240" w:lineRule="auto"/>
              <w:jc w:val="both"/>
              <w:rPr>
                <w:rFonts w:ascii="Georgia" w:eastAsia="Times New Roman" w:hAnsi="Georgia" w:cs="Arial"/>
                <w:b/>
                <w:color w:val="31849B"/>
                <w:sz w:val="24"/>
                <w:szCs w:val="24"/>
              </w:rPr>
            </w:pPr>
            <w:r>
              <w:rPr>
                <w:rFonts w:ascii="Georgia" w:eastAsia="Times New Roman" w:hAnsi="Georgia" w:cs="Arial"/>
                <w:b/>
                <w:color w:val="31849B"/>
                <w:sz w:val="24"/>
                <w:szCs w:val="24"/>
              </w:rPr>
              <w:t>9. Performance Measures</w:t>
            </w:r>
          </w:p>
          <w:p>
            <w:pPr>
              <w:numPr>
                <w:ilvl w:val="0"/>
                <w:numId w:val="15"/>
              </w:numPr>
              <w:tabs>
                <w:tab w:val="left" w:pos="252"/>
              </w:tabs>
              <w:spacing w:after="0" w:line="240" w:lineRule="auto"/>
              <w:jc w:val="both"/>
              <w:rPr>
                <w:rFonts w:ascii="Georgia" w:eastAsia="Times New Roman" w:hAnsi="Georgia" w:cs="Arial"/>
                <w:sz w:val="24"/>
                <w:szCs w:val="24"/>
              </w:rPr>
            </w:pPr>
            <w:r>
              <w:rPr>
                <w:rFonts w:ascii="Georgia" w:eastAsia="Times New Roman" w:hAnsi="Georgia" w:cs="Arial"/>
                <w:sz w:val="24"/>
                <w:szCs w:val="24"/>
              </w:rPr>
              <w:t xml:space="preserve"> Appraisal will be based on the responsibilities listed above and judgements will be made </w:t>
            </w:r>
            <w:r>
              <w:rPr>
                <w:rFonts w:ascii="Georgia" w:eastAsia="Times New Roman" w:hAnsi="Georgia" w:cs="Arial"/>
                <w:sz w:val="24"/>
                <w:szCs w:val="24"/>
              </w:rPr>
              <w:lastRenderedPageBreak/>
              <w:t>against these as part of the school’s appraisal cycle.</w:t>
            </w:r>
          </w:p>
          <w:p>
            <w:pPr>
              <w:spacing w:after="0" w:line="240" w:lineRule="auto"/>
              <w:jc w:val="both"/>
              <w:rPr>
                <w:rFonts w:ascii="Georgia" w:eastAsia="Times New Roman" w:hAnsi="Georgia" w:cs="Arial"/>
                <w:b/>
                <w:sz w:val="24"/>
                <w:szCs w:val="24"/>
              </w:rPr>
            </w:pPr>
          </w:p>
          <w:p>
            <w:pPr>
              <w:spacing w:after="0" w:line="240" w:lineRule="auto"/>
              <w:jc w:val="both"/>
              <w:rPr>
                <w:rFonts w:ascii="Georgia" w:eastAsia="Times New Roman" w:hAnsi="Georgia" w:cs="Arial"/>
                <w:color w:val="31849B"/>
                <w:sz w:val="24"/>
                <w:szCs w:val="24"/>
                <w:lang w:val="en-US"/>
              </w:rPr>
            </w:pPr>
            <w:r>
              <w:rPr>
                <w:rFonts w:ascii="Georgia" w:eastAsia="Times New Roman" w:hAnsi="Georgia" w:cs="Arial"/>
                <w:b/>
                <w:color w:val="31849B"/>
                <w:sz w:val="24"/>
                <w:szCs w:val="24"/>
                <w:lang w:val="en-US"/>
              </w:rPr>
              <w:t>10. Pupil progress</w:t>
            </w:r>
          </w:p>
          <w:p>
            <w:pPr>
              <w:numPr>
                <w:ilvl w:val="0"/>
                <w:numId w:val="16"/>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Demonstrate that, as a result of your teaching, your pupils achieve well relative to prior attainment, making progress that is good or better than similar pupils nationally.  (This should be shown in marks or grades in any relevant national tests or examinations, or school-based assessment for pupils where national tests and examinations are not taken.)</w:t>
            </w:r>
          </w:p>
          <w:p>
            <w:pPr>
              <w:spacing w:after="0" w:line="240" w:lineRule="auto"/>
              <w:ind w:left="360"/>
              <w:jc w:val="both"/>
              <w:rPr>
                <w:rFonts w:ascii="Georgia" w:eastAsia="Times New Roman" w:hAnsi="Georgia" w:cs="Arial"/>
                <w:sz w:val="24"/>
                <w:szCs w:val="24"/>
                <w:lang w:val="en-US"/>
              </w:rPr>
            </w:pPr>
          </w:p>
          <w:p>
            <w:pPr>
              <w:spacing w:after="0" w:line="240" w:lineRule="auto"/>
              <w:jc w:val="both"/>
              <w:rPr>
                <w:rFonts w:ascii="Georgia" w:eastAsia="Times New Roman" w:hAnsi="Georgia" w:cs="Arial"/>
                <w:color w:val="31849B"/>
                <w:sz w:val="24"/>
                <w:szCs w:val="24"/>
                <w:lang w:val="en-US"/>
              </w:rPr>
            </w:pPr>
            <w:r>
              <w:rPr>
                <w:rFonts w:ascii="Georgia" w:eastAsia="Times New Roman" w:hAnsi="Georgia" w:cs="Arial"/>
                <w:b/>
                <w:color w:val="31849B"/>
                <w:sz w:val="24"/>
                <w:szCs w:val="24"/>
                <w:lang w:val="en-US"/>
              </w:rPr>
              <w:t>11. Professional Characteristics</w:t>
            </w:r>
          </w:p>
          <w:p>
            <w:pPr>
              <w:numPr>
                <w:ilvl w:val="0"/>
                <w:numId w:val="1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demonstrate that you are an effective professional who challenges and supports all pupils to do their best through:</w:t>
            </w:r>
          </w:p>
          <w:p>
            <w:pPr>
              <w:numPr>
                <w:ilvl w:val="0"/>
                <w:numId w:val="1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inspiring trust and confidence,</w:t>
            </w:r>
          </w:p>
          <w:p>
            <w:pPr>
              <w:numPr>
                <w:ilvl w:val="0"/>
                <w:numId w:val="1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building team commitment,</w:t>
            </w:r>
          </w:p>
          <w:p>
            <w:pPr>
              <w:numPr>
                <w:ilvl w:val="0"/>
                <w:numId w:val="1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engaging and motivating pupils, </w:t>
            </w:r>
          </w:p>
          <w:p>
            <w:pPr>
              <w:numPr>
                <w:ilvl w:val="0"/>
                <w:numId w:val="17"/>
              </w:numPr>
              <w:spacing w:after="0" w:line="240" w:lineRule="auto"/>
              <w:jc w:val="both"/>
              <w:rPr>
                <w:rFonts w:ascii="Georgia" w:eastAsia="Times New Roman" w:hAnsi="Georgia" w:cs="Arial"/>
                <w:sz w:val="24"/>
                <w:szCs w:val="24"/>
                <w:lang w:val="en-US"/>
              </w:rPr>
            </w:pPr>
            <w:r>
              <w:rPr>
                <w:rFonts w:ascii="Georgia" w:eastAsia="Times New Roman" w:hAnsi="Georgia" w:cs="Arial"/>
                <w:sz w:val="24"/>
                <w:szCs w:val="24"/>
                <w:lang w:val="en-US"/>
              </w:rPr>
              <w:t xml:space="preserve">analytical thinking, </w:t>
            </w:r>
          </w:p>
          <w:p>
            <w:pPr>
              <w:numPr>
                <w:ilvl w:val="0"/>
                <w:numId w:val="17"/>
              </w:numPr>
              <w:spacing w:after="0" w:line="240" w:lineRule="auto"/>
              <w:jc w:val="both"/>
              <w:rPr>
                <w:rFonts w:ascii="Georgia" w:eastAsia="Times New Roman" w:hAnsi="Georgia" w:cs="Arial"/>
                <w:sz w:val="24"/>
                <w:szCs w:val="24"/>
                <w:lang w:val="en-US"/>
              </w:rPr>
            </w:pPr>
            <w:proofErr w:type="gramStart"/>
            <w:r>
              <w:rPr>
                <w:rFonts w:ascii="Georgia" w:eastAsia="Times New Roman" w:hAnsi="Georgia" w:cs="Arial"/>
                <w:sz w:val="24"/>
                <w:szCs w:val="24"/>
                <w:lang w:val="en-US"/>
              </w:rPr>
              <w:t>taking</w:t>
            </w:r>
            <w:proofErr w:type="gramEnd"/>
            <w:r>
              <w:rPr>
                <w:rFonts w:ascii="Georgia" w:eastAsia="Times New Roman" w:hAnsi="Georgia" w:cs="Arial"/>
                <w:sz w:val="24"/>
                <w:szCs w:val="24"/>
                <w:lang w:val="en-US"/>
              </w:rPr>
              <w:t xml:space="preserve"> positive action to improve the quality of pupils’ learning.</w:t>
            </w:r>
          </w:p>
          <w:p>
            <w:pPr>
              <w:spacing w:after="0" w:line="240" w:lineRule="exact"/>
              <w:jc w:val="both"/>
              <w:rPr>
                <w:rFonts w:ascii="Georgia" w:eastAsia="Times New Roman" w:hAnsi="Georgia" w:cs="Arial"/>
                <w:b/>
                <w:sz w:val="24"/>
                <w:szCs w:val="24"/>
                <w:lang w:val="en-US"/>
              </w:rPr>
            </w:pPr>
          </w:p>
          <w:p>
            <w:pPr>
              <w:spacing w:after="0" w:line="240" w:lineRule="exact"/>
              <w:jc w:val="both"/>
              <w:rPr>
                <w:rFonts w:ascii="Georgia" w:eastAsia="Times New Roman" w:hAnsi="Georgia" w:cs="Arial"/>
                <w:b/>
                <w:color w:val="31849B"/>
                <w:sz w:val="24"/>
                <w:szCs w:val="24"/>
                <w:lang w:val="en-US"/>
              </w:rPr>
            </w:pPr>
            <w:r>
              <w:rPr>
                <w:rFonts w:ascii="Georgia" w:eastAsia="Times New Roman" w:hAnsi="Georgia" w:cs="Arial"/>
                <w:b/>
                <w:color w:val="31849B"/>
                <w:sz w:val="24"/>
                <w:szCs w:val="24"/>
                <w:lang w:val="en-US"/>
              </w:rPr>
              <w:t>12. Safeguarding Children</w:t>
            </w:r>
          </w:p>
          <w:p>
            <w:pPr>
              <w:numPr>
                <w:ilvl w:val="0"/>
                <w:numId w:val="18"/>
              </w:numPr>
              <w:spacing w:after="0" w:line="240" w:lineRule="auto"/>
              <w:jc w:val="both"/>
              <w:rPr>
                <w:rFonts w:ascii="Georgia" w:eastAsia="Times New Roman" w:hAnsi="Georgia" w:cs="Times New Roman"/>
                <w:sz w:val="24"/>
                <w:szCs w:val="24"/>
                <w:lang w:val="en-US"/>
              </w:rPr>
            </w:pPr>
            <w:r>
              <w:rPr>
                <w:rFonts w:ascii="Georgia" w:eastAsia="Times New Roman" w:hAnsi="Georgia" w:cs="Times New Roman"/>
                <w:sz w:val="24"/>
                <w:szCs w:val="24"/>
                <w:lang w:val="en-US"/>
              </w:rPr>
              <w:t>To work closely with the head teacher and other members of the Senior Leadership Team to ensure policies and procedures related to child protection are enacted.</w:t>
            </w:r>
          </w:p>
          <w:p>
            <w:pPr>
              <w:spacing w:after="0" w:line="240" w:lineRule="exact"/>
              <w:jc w:val="both"/>
              <w:rPr>
                <w:rFonts w:ascii="Georgia" w:eastAsia="Times New Roman" w:hAnsi="Georgia" w:cs="Arial"/>
                <w:b/>
                <w:sz w:val="24"/>
                <w:szCs w:val="24"/>
                <w:lang w:val="en-US"/>
              </w:rPr>
            </w:pPr>
          </w:p>
          <w:p>
            <w:pPr>
              <w:spacing w:after="0" w:line="240" w:lineRule="auto"/>
              <w:rPr>
                <w:rFonts w:ascii="Georgia" w:eastAsia="Times New Roman" w:hAnsi="Georgia" w:cs="Times New Roman"/>
                <w:sz w:val="24"/>
                <w:szCs w:val="24"/>
                <w:lang w:val="en-US"/>
              </w:rPr>
            </w:pPr>
            <w:r>
              <w:rPr>
                <w:rFonts w:ascii="Georgia" w:eastAsia="Times New Roman" w:hAnsi="Georgia" w:cs="Times New Roman"/>
                <w:sz w:val="24"/>
                <w:szCs w:val="24"/>
                <w:lang w:val="en-US"/>
              </w:rPr>
              <w:t>The school is committed to safeguarding and promoting the welfare of children and expects all staff and volunteers to share this commitment. The successful candidate will require an enhanced DBS Clearance.</w:t>
            </w:r>
          </w:p>
          <w:p>
            <w:pPr>
              <w:spacing w:after="0" w:line="240" w:lineRule="auto"/>
              <w:rPr>
                <w:rFonts w:ascii="Georgia" w:eastAsia="Times New Roman" w:hAnsi="Georgia" w:cs="Times New Roman"/>
                <w:sz w:val="24"/>
                <w:szCs w:val="24"/>
                <w:lang w:val="en-US"/>
              </w:rPr>
            </w:pPr>
          </w:p>
        </w:tc>
      </w:tr>
      <w:tr>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10632" w:type="dxa"/>
            <w:tcBorders>
              <w:top w:val="nil"/>
              <w:left w:val="nil"/>
              <w:bottom w:val="nil"/>
              <w:right w:val="nil"/>
            </w:tcBorders>
          </w:tcPr>
          <w:p>
            <w:pPr>
              <w:spacing w:after="0" w:line="240" w:lineRule="auto"/>
              <w:jc w:val="both"/>
              <w:rPr>
                <w:rFonts w:ascii="Georgia" w:eastAsia="Times New Roman" w:hAnsi="Georgia" w:cs="Arial"/>
                <w:b/>
                <w:color w:val="31849B"/>
                <w:sz w:val="24"/>
                <w:szCs w:val="24"/>
              </w:rPr>
            </w:pPr>
            <w:r>
              <w:rPr>
                <w:rFonts w:ascii="Georgia" w:eastAsia="Times New Roman" w:hAnsi="Georgia" w:cs="Arial"/>
                <w:b/>
                <w:color w:val="31849B"/>
                <w:sz w:val="24"/>
                <w:szCs w:val="24"/>
              </w:rPr>
              <w:lastRenderedPageBreak/>
              <w:t>ORGANISATIONAL DETAILS</w:t>
            </w:r>
          </w:p>
          <w:p>
            <w:pPr>
              <w:spacing w:after="0" w:line="240" w:lineRule="auto"/>
              <w:jc w:val="both"/>
              <w:rPr>
                <w:rFonts w:ascii="Georgia" w:eastAsia="Times New Roman" w:hAnsi="Georgia" w:cs="Arial"/>
                <w:b/>
                <w:sz w:val="24"/>
                <w:szCs w:val="24"/>
              </w:rPr>
            </w:pPr>
          </w:p>
          <w:p>
            <w:pPr>
              <w:spacing w:after="0" w:line="240" w:lineRule="auto"/>
              <w:jc w:val="both"/>
              <w:rPr>
                <w:rFonts w:ascii="Georgia" w:eastAsia="Times New Roman" w:hAnsi="Georgia" w:cs="Arial"/>
                <w:sz w:val="24"/>
                <w:szCs w:val="24"/>
              </w:rPr>
            </w:pPr>
            <w:r>
              <w:rPr>
                <w:rFonts w:ascii="Georgia" w:eastAsia="Times New Roman" w:hAnsi="Georgia" w:cs="Arial"/>
                <w:sz w:val="24"/>
                <w:szCs w:val="24"/>
              </w:rPr>
              <w:t>The post holder will be line managed and appraised by: The Head teacher.</w:t>
            </w:r>
          </w:p>
          <w:p>
            <w:pPr>
              <w:spacing w:after="0" w:line="240" w:lineRule="auto"/>
              <w:jc w:val="both"/>
              <w:rPr>
                <w:rFonts w:ascii="Georgia" w:eastAsia="Times New Roman" w:hAnsi="Georgia" w:cs="Arial"/>
                <w:sz w:val="24"/>
                <w:szCs w:val="24"/>
              </w:rPr>
            </w:pPr>
          </w:p>
          <w:p>
            <w:pPr>
              <w:spacing w:after="0" w:line="240" w:lineRule="auto"/>
              <w:jc w:val="both"/>
              <w:rPr>
                <w:rFonts w:ascii="Georgia" w:eastAsia="Times New Roman" w:hAnsi="Georgia" w:cs="Arial"/>
                <w:sz w:val="24"/>
                <w:szCs w:val="24"/>
              </w:rPr>
            </w:pPr>
            <w:r>
              <w:rPr>
                <w:rFonts w:ascii="Georgia" w:eastAsia="Times New Roman" w:hAnsi="Georgia" w:cs="Arial"/>
                <w:sz w:val="24"/>
                <w:szCs w:val="24"/>
              </w:rPr>
              <w:t>The above job description was agreed in February 2018.  It may be reviewed and/or amended at any time but before this happens you will be given appropriate opportunities to discuss the proposed amendments.  It will be reviewed as part of the annual performance process.</w:t>
            </w:r>
          </w:p>
          <w:p>
            <w:pPr>
              <w:spacing w:after="0" w:line="240" w:lineRule="auto"/>
              <w:rPr>
                <w:rFonts w:ascii="Georgia" w:eastAsia="Times New Roman" w:hAnsi="Georgia" w:cs="Arial"/>
                <w:sz w:val="24"/>
                <w:szCs w:val="24"/>
              </w:rPr>
            </w:pPr>
          </w:p>
        </w:tc>
      </w:tr>
    </w:tbl>
    <w:p/>
    <w:p/>
    <w:p>
      <w:pPr>
        <w:tabs>
          <w:tab w:val="left" w:pos="864"/>
        </w:tabs>
      </w:pPr>
      <w:r>
        <w:rPr>
          <w:b/>
          <w:bCs/>
        </w:rPr>
        <w:t>Person Specification St. Luke’s CEVA Primary School</w:t>
      </w:r>
    </w:p>
    <w:p>
      <w:r>
        <w:rPr>
          <w:b/>
          <w:bCs/>
        </w:rPr>
        <w:t>Post Title:</w:t>
      </w:r>
      <w:r>
        <w:rPr>
          <w:b/>
          <w:bCs/>
        </w:rPr>
        <w:tab/>
      </w:r>
      <w:r>
        <w:rPr>
          <w:b/>
          <w:bCs/>
        </w:rPr>
        <w:tab/>
      </w:r>
      <w:r>
        <w:t xml:space="preserve">Assistant head teacher </w:t>
      </w:r>
    </w:p>
    <w:tbl>
      <w:tblPr>
        <w:tblW w:w="9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5"/>
        <w:gridCol w:w="1270"/>
        <w:gridCol w:w="1297"/>
      </w:tblGrid>
      <w:tr>
        <w:tc>
          <w:tcPr>
            <w:tcW w:w="6525" w:type="dxa"/>
            <w:tcBorders>
              <w:top w:val="nil"/>
              <w:left w:val="nil"/>
            </w:tcBorders>
          </w:tcPr>
          <w:p>
            <w:pPr>
              <w:rPr>
                <w:sz w:val="24"/>
                <w:szCs w:val="24"/>
              </w:rPr>
            </w:pPr>
          </w:p>
        </w:tc>
        <w:tc>
          <w:tcPr>
            <w:tcW w:w="1270" w:type="dxa"/>
            <w:shd w:val="clear" w:color="auto" w:fill="E0E0E0"/>
          </w:tcPr>
          <w:p>
            <w:pPr>
              <w:jc w:val="center"/>
              <w:rPr>
                <w:b/>
                <w:bCs/>
                <w:sz w:val="24"/>
                <w:szCs w:val="24"/>
              </w:rPr>
            </w:pPr>
            <w:r>
              <w:rPr>
                <w:b/>
                <w:bCs/>
              </w:rPr>
              <w:t>Essential</w:t>
            </w:r>
          </w:p>
        </w:tc>
        <w:tc>
          <w:tcPr>
            <w:tcW w:w="1297" w:type="dxa"/>
            <w:shd w:val="clear" w:color="auto" w:fill="E0E0E0"/>
          </w:tcPr>
          <w:p>
            <w:pPr>
              <w:jc w:val="center"/>
              <w:rPr>
                <w:b/>
                <w:bCs/>
                <w:sz w:val="24"/>
                <w:szCs w:val="24"/>
              </w:rPr>
            </w:pPr>
            <w:r>
              <w:rPr>
                <w:b/>
                <w:bCs/>
              </w:rPr>
              <w:t>Desirable</w:t>
            </w:r>
          </w:p>
        </w:tc>
      </w:tr>
      <w:tr>
        <w:tc>
          <w:tcPr>
            <w:tcW w:w="6525" w:type="dxa"/>
            <w:shd w:val="clear" w:color="auto" w:fill="B3B3B3"/>
          </w:tcPr>
          <w:p>
            <w:pPr>
              <w:rPr>
                <w:b/>
                <w:bCs/>
              </w:rPr>
            </w:pPr>
            <w:r>
              <w:rPr>
                <w:b/>
                <w:bCs/>
              </w:rPr>
              <w:t>Qualifications</w:t>
            </w:r>
          </w:p>
        </w:tc>
        <w:tc>
          <w:tcPr>
            <w:tcW w:w="1270" w:type="dxa"/>
            <w:shd w:val="clear" w:color="auto" w:fill="B3B3B3"/>
          </w:tcPr>
          <w:p/>
        </w:tc>
        <w:tc>
          <w:tcPr>
            <w:tcW w:w="1297" w:type="dxa"/>
            <w:shd w:val="clear" w:color="auto" w:fill="B3B3B3"/>
          </w:tcPr>
          <w:p/>
        </w:tc>
      </w:tr>
      <w:tr>
        <w:tc>
          <w:tcPr>
            <w:tcW w:w="6525" w:type="dxa"/>
          </w:tcPr>
          <w:p>
            <w:r>
              <w:t>Educated to degree level</w:t>
            </w:r>
          </w:p>
        </w:tc>
        <w:tc>
          <w:tcPr>
            <w:tcW w:w="1270" w:type="dxa"/>
          </w:tcPr>
          <w:p>
            <w:pPr>
              <w:jc w:val="center"/>
            </w:pPr>
            <w:r>
              <w:sym w:font="Wingdings" w:char="F0FC"/>
            </w:r>
          </w:p>
        </w:tc>
        <w:tc>
          <w:tcPr>
            <w:tcW w:w="1297" w:type="dxa"/>
          </w:tcPr>
          <w:p>
            <w:pPr>
              <w:jc w:val="center"/>
            </w:pPr>
          </w:p>
        </w:tc>
      </w:tr>
      <w:tr>
        <w:tc>
          <w:tcPr>
            <w:tcW w:w="6525" w:type="dxa"/>
          </w:tcPr>
          <w:p>
            <w:r>
              <w:t>Qualified teacher status either in the UK or if not in own country combined with a desire to achieve English QTS</w:t>
            </w:r>
          </w:p>
        </w:tc>
        <w:tc>
          <w:tcPr>
            <w:tcW w:w="1270" w:type="dxa"/>
          </w:tcPr>
          <w:p>
            <w:pPr>
              <w:jc w:val="center"/>
            </w:pPr>
            <w:r>
              <w:sym w:font="Wingdings" w:char="F0FC"/>
            </w:r>
          </w:p>
        </w:tc>
        <w:tc>
          <w:tcPr>
            <w:tcW w:w="1297" w:type="dxa"/>
          </w:tcPr>
          <w:p>
            <w:pPr>
              <w:jc w:val="center"/>
            </w:pPr>
          </w:p>
        </w:tc>
      </w:tr>
      <w:tr>
        <w:tc>
          <w:tcPr>
            <w:tcW w:w="6525" w:type="dxa"/>
            <w:shd w:val="clear" w:color="auto" w:fill="B3B3B3"/>
          </w:tcPr>
          <w:p>
            <w:pPr>
              <w:rPr>
                <w:b/>
                <w:bCs/>
              </w:rPr>
            </w:pPr>
            <w:r>
              <w:rPr>
                <w:b/>
                <w:bCs/>
              </w:rPr>
              <w:lastRenderedPageBreak/>
              <w:t>Experience</w:t>
            </w:r>
          </w:p>
        </w:tc>
        <w:tc>
          <w:tcPr>
            <w:tcW w:w="1270" w:type="dxa"/>
            <w:shd w:val="clear" w:color="auto" w:fill="B3B3B3"/>
          </w:tcPr>
          <w:p>
            <w:pPr>
              <w:jc w:val="center"/>
              <w:rPr>
                <w:b/>
                <w:bCs/>
              </w:rPr>
            </w:pPr>
          </w:p>
        </w:tc>
        <w:tc>
          <w:tcPr>
            <w:tcW w:w="1297" w:type="dxa"/>
            <w:shd w:val="clear" w:color="auto" w:fill="B3B3B3"/>
          </w:tcPr>
          <w:p>
            <w:pPr>
              <w:jc w:val="center"/>
              <w:rPr>
                <w:b/>
                <w:bCs/>
              </w:rPr>
            </w:pPr>
          </w:p>
        </w:tc>
      </w:tr>
      <w:tr>
        <w:tc>
          <w:tcPr>
            <w:tcW w:w="6525" w:type="dxa"/>
          </w:tcPr>
          <w:p>
            <w:r>
              <w:t>Will have some management experience involving demonstrable  improvement in practice and results</w:t>
            </w:r>
          </w:p>
        </w:tc>
        <w:tc>
          <w:tcPr>
            <w:tcW w:w="1270" w:type="dxa"/>
          </w:tcPr>
          <w:p>
            <w:pPr>
              <w:jc w:val="center"/>
            </w:pPr>
            <w:r>
              <w:sym w:font="Wingdings" w:char="F0FC"/>
            </w:r>
          </w:p>
        </w:tc>
        <w:tc>
          <w:tcPr>
            <w:tcW w:w="1297" w:type="dxa"/>
          </w:tcPr>
          <w:p>
            <w:pPr>
              <w:jc w:val="center"/>
            </w:pPr>
          </w:p>
        </w:tc>
      </w:tr>
      <w:tr>
        <w:tc>
          <w:tcPr>
            <w:tcW w:w="6525" w:type="dxa"/>
          </w:tcPr>
          <w:p>
            <w:pPr>
              <w:spacing w:after="0" w:line="240" w:lineRule="auto"/>
              <w:jc w:val="both"/>
              <w:rPr>
                <w:rFonts w:eastAsia="Times New Roman" w:cs="Times New Roman"/>
                <w:sz w:val="24"/>
                <w:szCs w:val="20"/>
                <w:lang w:eastAsia="en-GB"/>
              </w:rPr>
            </w:pPr>
            <w:r>
              <w:rPr>
                <w:rFonts w:eastAsia="Times New Roman" w:cs="Times New Roman"/>
                <w:sz w:val="24"/>
                <w:szCs w:val="20"/>
                <w:lang w:eastAsia="en-GB"/>
              </w:rPr>
              <w:t xml:space="preserve">5 </w:t>
            </w:r>
            <w:proofErr w:type="spellStart"/>
            <w:r>
              <w:rPr>
                <w:rFonts w:eastAsia="Times New Roman" w:cs="Times New Roman"/>
                <w:sz w:val="24"/>
                <w:szCs w:val="20"/>
                <w:lang w:eastAsia="en-GB"/>
              </w:rPr>
              <w:t>years experience</w:t>
            </w:r>
            <w:proofErr w:type="spellEnd"/>
            <w:r>
              <w:rPr>
                <w:rFonts w:eastAsia="Times New Roman" w:cs="Times New Roman"/>
                <w:sz w:val="24"/>
                <w:szCs w:val="20"/>
                <w:lang w:eastAsia="en-GB"/>
              </w:rPr>
              <w:t xml:space="preserve"> of working in an inner city Primary school. </w:t>
            </w:r>
          </w:p>
        </w:tc>
        <w:tc>
          <w:tcPr>
            <w:tcW w:w="1270" w:type="dxa"/>
          </w:tcPr>
          <w:p>
            <w:pPr>
              <w:jc w:val="center"/>
            </w:pPr>
          </w:p>
        </w:tc>
        <w:tc>
          <w:tcPr>
            <w:tcW w:w="1297" w:type="dxa"/>
          </w:tcPr>
          <w:p>
            <w:pPr>
              <w:jc w:val="center"/>
            </w:pPr>
            <w:r>
              <w:sym w:font="Wingdings" w:char="F0FC"/>
            </w:r>
          </w:p>
        </w:tc>
      </w:tr>
      <w:tr>
        <w:tc>
          <w:tcPr>
            <w:tcW w:w="6525" w:type="dxa"/>
          </w:tcPr>
          <w:p>
            <w:pPr>
              <w:spacing w:after="0" w:line="240" w:lineRule="auto"/>
              <w:jc w:val="both"/>
              <w:rPr>
                <w:rFonts w:eastAsia="Times New Roman" w:cs="Times New Roman"/>
                <w:sz w:val="24"/>
                <w:szCs w:val="20"/>
                <w:lang w:eastAsia="en-GB"/>
              </w:rPr>
            </w:pPr>
            <w:r>
              <w:rPr>
                <w:rFonts w:eastAsia="Times New Roman" w:cs="Times New Roman"/>
                <w:sz w:val="24"/>
                <w:szCs w:val="20"/>
                <w:lang w:eastAsia="en-GB"/>
              </w:rPr>
              <w:t>Some middle management training</w:t>
            </w:r>
          </w:p>
        </w:tc>
        <w:tc>
          <w:tcPr>
            <w:tcW w:w="1270" w:type="dxa"/>
          </w:tcPr>
          <w:p>
            <w:pPr>
              <w:jc w:val="center"/>
            </w:pPr>
          </w:p>
        </w:tc>
        <w:tc>
          <w:tcPr>
            <w:tcW w:w="1297" w:type="dxa"/>
          </w:tcPr>
          <w:p>
            <w:pPr>
              <w:jc w:val="center"/>
            </w:pPr>
            <w:r>
              <w:sym w:font="Wingdings" w:char="F0FC"/>
            </w:r>
          </w:p>
        </w:tc>
      </w:tr>
      <w:tr>
        <w:tc>
          <w:tcPr>
            <w:tcW w:w="6525" w:type="dxa"/>
            <w:shd w:val="clear" w:color="auto" w:fill="B3B3B3"/>
          </w:tcPr>
          <w:p>
            <w:pPr>
              <w:rPr>
                <w:b/>
                <w:bCs/>
              </w:rPr>
            </w:pPr>
            <w:r>
              <w:rPr>
                <w:b/>
                <w:bCs/>
              </w:rPr>
              <w:t>Professional Knowledge and Understanding</w:t>
            </w:r>
          </w:p>
        </w:tc>
        <w:tc>
          <w:tcPr>
            <w:tcW w:w="1270" w:type="dxa"/>
            <w:shd w:val="clear" w:color="auto" w:fill="B3B3B3"/>
          </w:tcPr>
          <w:p>
            <w:pPr>
              <w:jc w:val="center"/>
            </w:pPr>
          </w:p>
        </w:tc>
        <w:tc>
          <w:tcPr>
            <w:tcW w:w="1297" w:type="dxa"/>
            <w:shd w:val="clear" w:color="auto" w:fill="B3B3B3"/>
          </w:tcPr>
          <w:p>
            <w:pPr>
              <w:jc w:val="center"/>
            </w:pPr>
          </w:p>
        </w:tc>
      </w:tr>
      <w:tr>
        <w:tc>
          <w:tcPr>
            <w:tcW w:w="6525" w:type="dxa"/>
          </w:tcPr>
          <w:p>
            <w:r>
              <w:t xml:space="preserve">Must have a sound knowledge of the National Curriculum Orders for all  subjects for both Key Stages </w:t>
            </w:r>
          </w:p>
        </w:tc>
        <w:tc>
          <w:tcPr>
            <w:tcW w:w="1270" w:type="dxa"/>
          </w:tcPr>
          <w:p>
            <w:pPr>
              <w:jc w:val="center"/>
            </w:pPr>
            <w:r>
              <w:sym w:font="Wingdings" w:char="F0FC"/>
            </w:r>
          </w:p>
        </w:tc>
        <w:tc>
          <w:tcPr>
            <w:tcW w:w="1297" w:type="dxa"/>
          </w:tcPr>
          <w:p>
            <w:pPr>
              <w:jc w:val="center"/>
            </w:pPr>
          </w:p>
        </w:tc>
      </w:tr>
      <w:tr>
        <w:tc>
          <w:tcPr>
            <w:tcW w:w="6525" w:type="dxa"/>
          </w:tcPr>
          <w:p>
            <w:r>
              <w:t xml:space="preserve">A sound knowledge and understanding  of the Foundation Stage Curriculum </w:t>
            </w:r>
          </w:p>
        </w:tc>
        <w:tc>
          <w:tcPr>
            <w:tcW w:w="1270" w:type="dxa"/>
          </w:tcPr>
          <w:p>
            <w:pPr>
              <w:jc w:val="center"/>
            </w:pPr>
          </w:p>
        </w:tc>
        <w:tc>
          <w:tcPr>
            <w:tcW w:w="1297" w:type="dxa"/>
          </w:tcPr>
          <w:p>
            <w:pPr>
              <w:jc w:val="center"/>
            </w:pPr>
            <w:r>
              <w:sym w:font="Wingdings" w:char="F0FC"/>
            </w:r>
          </w:p>
        </w:tc>
      </w:tr>
      <w:tr>
        <w:tc>
          <w:tcPr>
            <w:tcW w:w="6525" w:type="dxa"/>
          </w:tcPr>
          <w:p>
            <w:r>
              <w:t>An understanding of the recent developments within teaching</w:t>
            </w:r>
          </w:p>
        </w:tc>
        <w:tc>
          <w:tcPr>
            <w:tcW w:w="1270" w:type="dxa"/>
          </w:tcPr>
          <w:p>
            <w:pPr>
              <w:jc w:val="center"/>
            </w:pPr>
            <w:r>
              <w:sym w:font="Wingdings" w:char="F0FC"/>
            </w:r>
          </w:p>
        </w:tc>
        <w:tc>
          <w:tcPr>
            <w:tcW w:w="1297" w:type="dxa"/>
          </w:tcPr>
          <w:p>
            <w:pPr>
              <w:jc w:val="center"/>
            </w:pPr>
          </w:p>
        </w:tc>
      </w:tr>
      <w:tr>
        <w:tc>
          <w:tcPr>
            <w:tcW w:w="6525" w:type="dxa"/>
          </w:tcPr>
          <w:p>
            <w:r>
              <w:t xml:space="preserve">An understanding of curriculum and pedagogical issues relating to  teaching &amp; learning </w:t>
            </w:r>
          </w:p>
        </w:tc>
        <w:tc>
          <w:tcPr>
            <w:tcW w:w="1270" w:type="dxa"/>
          </w:tcPr>
          <w:p>
            <w:pPr>
              <w:jc w:val="center"/>
            </w:pPr>
            <w:r>
              <w:sym w:font="Wingdings" w:char="F0FC"/>
            </w:r>
          </w:p>
        </w:tc>
        <w:tc>
          <w:tcPr>
            <w:tcW w:w="1297" w:type="dxa"/>
          </w:tcPr>
          <w:p>
            <w:pPr>
              <w:jc w:val="center"/>
            </w:pPr>
          </w:p>
        </w:tc>
      </w:tr>
      <w:tr>
        <w:tc>
          <w:tcPr>
            <w:tcW w:w="6525" w:type="dxa"/>
          </w:tcPr>
          <w:p>
            <w:pPr>
              <w:spacing w:after="100" w:afterAutospacing="1"/>
            </w:pPr>
            <w:r>
              <w:t>Familiarity with KS1 and 2 Standardised Attainment Tests</w:t>
            </w:r>
          </w:p>
        </w:tc>
        <w:tc>
          <w:tcPr>
            <w:tcW w:w="1270" w:type="dxa"/>
          </w:tcPr>
          <w:p>
            <w:pPr>
              <w:jc w:val="center"/>
            </w:pPr>
            <w:r>
              <w:sym w:font="Wingdings" w:char="F0FC"/>
            </w:r>
          </w:p>
        </w:tc>
        <w:tc>
          <w:tcPr>
            <w:tcW w:w="1297" w:type="dxa"/>
          </w:tcPr>
          <w:p>
            <w:pPr>
              <w:jc w:val="center"/>
            </w:pPr>
          </w:p>
        </w:tc>
      </w:tr>
      <w:tr>
        <w:tc>
          <w:tcPr>
            <w:tcW w:w="6525" w:type="dxa"/>
          </w:tcPr>
          <w:p>
            <w:r>
              <w:t>Understanding of and commitment to the school policies, in particular:</w:t>
            </w:r>
          </w:p>
          <w:p>
            <w:pPr>
              <w:numPr>
                <w:ilvl w:val="0"/>
                <w:numId w:val="19"/>
              </w:numPr>
              <w:spacing w:after="0" w:line="240" w:lineRule="auto"/>
            </w:pPr>
            <w:r>
              <w:t xml:space="preserve">Leading on and </w:t>
            </w:r>
            <w:proofErr w:type="spellStart"/>
            <w:r>
              <w:t>implementating</w:t>
            </w:r>
            <w:proofErr w:type="spellEnd"/>
            <w:r>
              <w:t xml:space="preserve"> of the School Behaviour Policy</w:t>
            </w:r>
          </w:p>
          <w:p>
            <w:pPr>
              <w:numPr>
                <w:ilvl w:val="0"/>
                <w:numId w:val="19"/>
              </w:numPr>
              <w:spacing w:after="0" w:line="240" w:lineRule="auto"/>
            </w:pPr>
            <w:r>
              <w:t>Awareness of Health and Safety implementation in the work place</w:t>
            </w:r>
          </w:p>
          <w:p>
            <w:pPr>
              <w:numPr>
                <w:ilvl w:val="0"/>
                <w:numId w:val="19"/>
              </w:numPr>
              <w:spacing w:after="0" w:line="240" w:lineRule="auto"/>
            </w:pPr>
            <w:r>
              <w:t>Implementation of the school Equal Opportunities Policy</w:t>
            </w:r>
          </w:p>
          <w:p>
            <w:pPr>
              <w:numPr>
                <w:ilvl w:val="0"/>
                <w:numId w:val="19"/>
              </w:numPr>
              <w:spacing w:after="0" w:line="240" w:lineRule="auto"/>
            </w:pPr>
            <w:r>
              <w:t>Compliance with the Safeguarding, Child protection &amp; Early Help Policy</w:t>
            </w:r>
          </w:p>
        </w:tc>
        <w:tc>
          <w:tcPr>
            <w:tcW w:w="1270" w:type="dxa"/>
          </w:tcPr>
          <w:p>
            <w:pPr>
              <w:jc w:val="center"/>
            </w:pPr>
            <w:r>
              <w:sym w:font="Wingdings" w:char="F0FC"/>
            </w:r>
          </w:p>
        </w:tc>
        <w:tc>
          <w:tcPr>
            <w:tcW w:w="1297" w:type="dxa"/>
          </w:tcPr>
          <w:p>
            <w:pPr>
              <w:jc w:val="center"/>
            </w:pPr>
          </w:p>
        </w:tc>
      </w:tr>
      <w:tr>
        <w:tc>
          <w:tcPr>
            <w:tcW w:w="6525" w:type="dxa"/>
          </w:tcPr>
          <w:p>
            <w:r>
              <w:t>Must understand the contribution of EMA work in a primary school and what constitutes good practice and support for bilingual learners</w:t>
            </w:r>
          </w:p>
        </w:tc>
        <w:tc>
          <w:tcPr>
            <w:tcW w:w="1270" w:type="dxa"/>
          </w:tcPr>
          <w:p>
            <w:pPr>
              <w:jc w:val="center"/>
            </w:pPr>
            <w:r>
              <w:sym w:font="Wingdings" w:char="F0FC"/>
            </w:r>
          </w:p>
        </w:tc>
        <w:tc>
          <w:tcPr>
            <w:tcW w:w="1297" w:type="dxa"/>
          </w:tcPr>
          <w:p>
            <w:pPr>
              <w:jc w:val="center"/>
            </w:pPr>
          </w:p>
        </w:tc>
      </w:tr>
      <w:tr>
        <w:tc>
          <w:tcPr>
            <w:tcW w:w="6525" w:type="dxa"/>
          </w:tcPr>
          <w:p>
            <w:r>
              <w:t>Knowledge of effective strategies to include, and meet the needs of, all pupils in particular underachieving groups of pupils, pupils with EAL and SEND</w:t>
            </w:r>
          </w:p>
        </w:tc>
        <w:tc>
          <w:tcPr>
            <w:tcW w:w="1270" w:type="dxa"/>
          </w:tcPr>
          <w:p>
            <w:pPr>
              <w:jc w:val="center"/>
            </w:pPr>
            <w:r>
              <w:sym w:font="Wingdings" w:char="F0FC"/>
            </w:r>
          </w:p>
        </w:tc>
        <w:tc>
          <w:tcPr>
            <w:tcW w:w="1297" w:type="dxa"/>
          </w:tcPr>
          <w:p>
            <w:pPr>
              <w:jc w:val="center"/>
            </w:pPr>
          </w:p>
        </w:tc>
      </w:tr>
      <w:tr>
        <w:tc>
          <w:tcPr>
            <w:tcW w:w="6525" w:type="dxa"/>
            <w:shd w:val="clear" w:color="auto" w:fill="B3B3B3"/>
          </w:tcPr>
          <w:p>
            <w:pPr>
              <w:rPr>
                <w:b/>
                <w:bCs/>
              </w:rPr>
            </w:pPr>
            <w:r>
              <w:rPr>
                <w:b/>
                <w:bCs/>
              </w:rPr>
              <w:t>Professional Skills and Abilities</w:t>
            </w:r>
          </w:p>
        </w:tc>
        <w:tc>
          <w:tcPr>
            <w:tcW w:w="1270" w:type="dxa"/>
            <w:shd w:val="clear" w:color="auto" w:fill="B3B3B3"/>
          </w:tcPr>
          <w:p>
            <w:pPr>
              <w:jc w:val="center"/>
            </w:pPr>
          </w:p>
        </w:tc>
        <w:tc>
          <w:tcPr>
            <w:tcW w:w="1297" w:type="dxa"/>
            <w:shd w:val="clear" w:color="auto" w:fill="B3B3B3"/>
          </w:tcPr>
          <w:p>
            <w:pPr>
              <w:jc w:val="center"/>
            </w:pPr>
          </w:p>
        </w:tc>
      </w:tr>
      <w:tr>
        <w:tc>
          <w:tcPr>
            <w:tcW w:w="6525" w:type="dxa"/>
          </w:tcPr>
          <w:p>
            <w:r>
              <w:t>A teacher with sound ICT knowledge and skills relating to the class teaching, able to demonstrate the effective use of ICT to enhance teaching &amp; learning</w:t>
            </w:r>
          </w:p>
        </w:tc>
        <w:tc>
          <w:tcPr>
            <w:tcW w:w="1270" w:type="dxa"/>
          </w:tcPr>
          <w:p>
            <w:pPr>
              <w:jc w:val="center"/>
            </w:pPr>
            <w:r>
              <w:sym w:font="Wingdings" w:char="F0FC"/>
            </w:r>
          </w:p>
        </w:tc>
        <w:tc>
          <w:tcPr>
            <w:tcW w:w="1297" w:type="dxa"/>
          </w:tcPr>
          <w:p>
            <w:pPr>
              <w:jc w:val="center"/>
            </w:pPr>
          </w:p>
        </w:tc>
      </w:tr>
      <w:tr>
        <w:tc>
          <w:tcPr>
            <w:tcW w:w="6525" w:type="dxa"/>
          </w:tcPr>
          <w:p>
            <w:r>
              <w:t>Must be able to plan lessons for all the pupils in a class, setting clear learning intentions and differentiated tasks</w:t>
            </w:r>
          </w:p>
        </w:tc>
        <w:tc>
          <w:tcPr>
            <w:tcW w:w="1270" w:type="dxa"/>
          </w:tcPr>
          <w:p>
            <w:pPr>
              <w:jc w:val="center"/>
            </w:pPr>
            <w:r>
              <w:sym w:font="Wingdings" w:char="F0FC"/>
            </w:r>
          </w:p>
        </w:tc>
        <w:tc>
          <w:tcPr>
            <w:tcW w:w="1297" w:type="dxa"/>
          </w:tcPr>
          <w:p>
            <w:pPr>
              <w:jc w:val="center"/>
            </w:pPr>
          </w:p>
        </w:tc>
      </w:tr>
      <w:tr>
        <w:tc>
          <w:tcPr>
            <w:tcW w:w="6525" w:type="dxa"/>
          </w:tcPr>
          <w:p>
            <w:r>
              <w:t xml:space="preserve">Must be able to keep records of pupil progress in line with school </w:t>
            </w:r>
            <w:r>
              <w:lastRenderedPageBreak/>
              <w:t>policy</w:t>
            </w:r>
          </w:p>
        </w:tc>
        <w:tc>
          <w:tcPr>
            <w:tcW w:w="1270" w:type="dxa"/>
          </w:tcPr>
          <w:p>
            <w:pPr>
              <w:jc w:val="center"/>
            </w:pPr>
            <w:r>
              <w:lastRenderedPageBreak/>
              <w:sym w:font="Wingdings" w:char="F0FC"/>
            </w:r>
          </w:p>
        </w:tc>
        <w:tc>
          <w:tcPr>
            <w:tcW w:w="1297" w:type="dxa"/>
          </w:tcPr>
          <w:p>
            <w:pPr>
              <w:jc w:val="center"/>
            </w:pPr>
          </w:p>
        </w:tc>
      </w:tr>
      <w:tr>
        <w:tc>
          <w:tcPr>
            <w:tcW w:w="6525" w:type="dxa"/>
          </w:tcPr>
          <w:p>
            <w:r>
              <w:lastRenderedPageBreak/>
              <w:t>Must be able to use assessments of pupils learning to inform future planning</w:t>
            </w:r>
          </w:p>
        </w:tc>
        <w:tc>
          <w:tcPr>
            <w:tcW w:w="1270" w:type="dxa"/>
          </w:tcPr>
          <w:p>
            <w:pPr>
              <w:jc w:val="center"/>
            </w:pPr>
            <w:r>
              <w:sym w:font="Wingdings" w:char="F0FC"/>
            </w:r>
          </w:p>
        </w:tc>
        <w:tc>
          <w:tcPr>
            <w:tcW w:w="1297" w:type="dxa"/>
          </w:tcPr>
          <w:p>
            <w:pPr>
              <w:jc w:val="center"/>
            </w:pPr>
          </w:p>
        </w:tc>
      </w:tr>
      <w:tr>
        <w:tc>
          <w:tcPr>
            <w:tcW w:w="6525" w:type="dxa"/>
          </w:tcPr>
          <w:p>
            <w:r>
              <w:t>Ability to plan and work collaboratively with colleagues</w:t>
            </w:r>
          </w:p>
        </w:tc>
        <w:tc>
          <w:tcPr>
            <w:tcW w:w="1270" w:type="dxa"/>
          </w:tcPr>
          <w:p>
            <w:pPr>
              <w:jc w:val="center"/>
            </w:pPr>
            <w:r>
              <w:sym w:font="Wingdings" w:char="F0FC"/>
            </w:r>
          </w:p>
        </w:tc>
        <w:tc>
          <w:tcPr>
            <w:tcW w:w="1297" w:type="dxa"/>
          </w:tcPr>
          <w:p>
            <w:pPr>
              <w:jc w:val="center"/>
            </w:pPr>
          </w:p>
        </w:tc>
      </w:tr>
      <w:tr>
        <w:tc>
          <w:tcPr>
            <w:tcW w:w="6525" w:type="dxa"/>
            <w:shd w:val="clear" w:color="auto" w:fill="B3B3B3"/>
          </w:tcPr>
          <w:p>
            <w:pPr>
              <w:rPr>
                <w:b/>
                <w:bCs/>
              </w:rPr>
            </w:pPr>
            <w:r>
              <w:rPr>
                <w:b/>
                <w:bCs/>
              </w:rPr>
              <w:t>Personal Qualities</w:t>
            </w:r>
          </w:p>
        </w:tc>
        <w:tc>
          <w:tcPr>
            <w:tcW w:w="1270" w:type="dxa"/>
            <w:shd w:val="clear" w:color="auto" w:fill="B3B3B3"/>
          </w:tcPr>
          <w:p>
            <w:pPr>
              <w:jc w:val="center"/>
            </w:pPr>
          </w:p>
        </w:tc>
        <w:tc>
          <w:tcPr>
            <w:tcW w:w="1297" w:type="dxa"/>
            <w:shd w:val="clear" w:color="auto" w:fill="B3B3B3"/>
          </w:tcPr>
          <w:p>
            <w:pPr>
              <w:jc w:val="center"/>
            </w:pPr>
          </w:p>
        </w:tc>
      </w:tr>
      <w:tr>
        <w:tc>
          <w:tcPr>
            <w:tcW w:w="6525" w:type="dxa"/>
          </w:tcPr>
          <w:p>
            <w:pPr>
              <w:jc w:val="both"/>
            </w:pPr>
            <w:r>
              <w:t xml:space="preserve">Able to demonstrate experience of dealing sympathetically and constructively with parents. </w:t>
            </w:r>
          </w:p>
        </w:tc>
        <w:tc>
          <w:tcPr>
            <w:tcW w:w="1270" w:type="dxa"/>
          </w:tcPr>
          <w:p>
            <w:pPr>
              <w:jc w:val="center"/>
            </w:pPr>
            <w:r>
              <w:sym w:font="Wingdings" w:char="F0FC"/>
            </w:r>
          </w:p>
        </w:tc>
        <w:tc>
          <w:tcPr>
            <w:tcW w:w="1297" w:type="dxa"/>
          </w:tcPr>
          <w:p>
            <w:pPr>
              <w:jc w:val="center"/>
            </w:pPr>
          </w:p>
        </w:tc>
      </w:tr>
      <w:tr>
        <w:tc>
          <w:tcPr>
            <w:tcW w:w="6525" w:type="dxa"/>
          </w:tcPr>
          <w:p>
            <w:r>
              <w:t>A teacher with a flexible approach to work who enjoys being a good team member</w:t>
            </w:r>
          </w:p>
        </w:tc>
        <w:tc>
          <w:tcPr>
            <w:tcW w:w="1270" w:type="dxa"/>
          </w:tcPr>
          <w:p>
            <w:pPr>
              <w:jc w:val="center"/>
            </w:pPr>
            <w:r>
              <w:sym w:font="Wingdings" w:char="F0FC"/>
            </w:r>
          </w:p>
        </w:tc>
        <w:tc>
          <w:tcPr>
            <w:tcW w:w="1297" w:type="dxa"/>
          </w:tcPr>
          <w:p>
            <w:pPr>
              <w:jc w:val="center"/>
            </w:pPr>
          </w:p>
        </w:tc>
      </w:tr>
      <w:tr>
        <w:tc>
          <w:tcPr>
            <w:tcW w:w="6525" w:type="dxa"/>
          </w:tcPr>
          <w:p>
            <w:bookmarkStart w:id="1" w:name="OLE_LINK1"/>
            <w:r>
              <w:t>Must have good communication skills both orally and in writing</w:t>
            </w:r>
            <w:bookmarkEnd w:id="1"/>
          </w:p>
        </w:tc>
        <w:tc>
          <w:tcPr>
            <w:tcW w:w="1270" w:type="dxa"/>
          </w:tcPr>
          <w:p>
            <w:pPr>
              <w:jc w:val="center"/>
            </w:pPr>
            <w:r>
              <w:sym w:font="Wingdings" w:char="F0FC"/>
            </w:r>
          </w:p>
        </w:tc>
        <w:tc>
          <w:tcPr>
            <w:tcW w:w="1297" w:type="dxa"/>
          </w:tcPr>
          <w:p>
            <w:pPr>
              <w:jc w:val="center"/>
            </w:pPr>
          </w:p>
        </w:tc>
      </w:tr>
      <w:tr>
        <w:tc>
          <w:tcPr>
            <w:tcW w:w="6525" w:type="dxa"/>
          </w:tcPr>
          <w:p>
            <w:r>
              <w:t xml:space="preserve">Must be able to manage own work load effectively </w:t>
            </w:r>
          </w:p>
        </w:tc>
        <w:tc>
          <w:tcPr>
            <w:tcW w:w="1270" w:type="dxa"/>
          </w:tcPr>
          <w:p>
            <w:pPr>
              <w:jc w:val="center"/>
            </w:pPr>
            <w:r>
              <w:sym w:font="Wingdings" w:char="F0FC"/>
            </w:r>
          </w:p>
        </w:tc>
        <w:tc>
          <w:tcPr>
            <w:tcW w:w="1297" w:type="dxa"/>
          </w:tcPr>
          <w:p>
            <w:pPr>
              <w:jc w:val="center"/>
            </w:pPr>
          </w:p>
        </w:tc>
      </w:tr>
      <w:tr>
        <w:tc>
          <w:tcPr>
            <w:tcW w:w="6525" w:type="dxa"/>
          </w:tcPr>
          <w:p>
            <w:pPr>
              <w:spacing w:after="100" w:afterAutospacing="1"/>
            </w:pPr>
            <w:r>
              <w:t>Good interpersonal skills, with the ability to enthuse and motivate others and develop effective partnerships</w:t>
            </w:r>
          </w:p>
        </w:tc>
        <w:tc>
          <w:tcPr>
            <w:tcW w:w="1270" w:type="dxa"/>
          </w:tcPr>
          <w:p>
            <w:pPr>
              <w:jc w:val="center"/>
            </w:pPr>
            <w:r>
              <w:sym w:font="Wingdings" w:char="F0FC"/>
            </w:r>
          </w:p>
        </w:tc>
        <w:tc>
          <w:tcPr>
            <w:tcW w:w="1297" w:type="dxa"/>
          </w:tcPr>
          <w:p>
            <w:pPr>
              <w:jc w:val="center"/>
            </w:pPr>
          </w:p>
        </w:tc>
      </w:tr>
      <w:tr>
        <w:tc>
          <w:tcPr>
            <w:tcW w:w="6525" w:type="dxa"/>
          </w:tcPr>
          <w:p>
            <w:pPr>
              <w:spacing w:after="100" w:afterAutospacing="1"/>
            </w:pPr>
            <w:r>
              <w:t>Willingness to share expertise, skills and knowledge and ability to encourage others to follow suit</w:t>
            </w:r>
          </w:p>
        </w:tc>
        <w:tc>
          <w:tcPr>
            <w:tcW w:w="1270" w:type="dxa"/>
          </w:tcPr>
          <w:p>
            <w:pPr>
              <w:jc w:val="center"/>
            </w:pPr>
            <w:r>
              <w:sym w:font="Wingdings" w:char="F0FC"/>
            </w:r>
          </w:p>
        </w:tc>
        <w:tc>
          <w:tcPr>
            <w:tcW w:w="1297" w:type="dxa"/>
          </w:tcPr>
          <w:p>
            <w:pPr>
              <w:jc w:val="center"/>
            </w:pPr>
          </w:p>
        </w:tc>
      </w:tr>
      <w:tr>
        <w:tc>
          <w:tcPr>
            <w:tcW w:w="6525" w:type="dxa"/>
          </w:tcPr>
          <w:p>
            <w:pPr>
              <w:spacing w:after="100" w:afterAutospacing="1"/>
            </w:pPr>
            <w:r>
              <w:t>To practice equal opportunities in all aspects of the role and around the work place in line with policy</w:t>
            </w:r>
          </w:p>
        </w:tc>
        <w:tc>
          <w:tcPr>
            <w:tcW w:w="1270" w:type="dxa"/>
          </w:tcPr>
          <w:p>
            <w:pPr>
              <w:jc w:val="center"/>
            </w:pPr>
            <w:r>
              <w:sym w:font="Wingdings" w:char="F0FC"/>
            </w:r>
          </w:p>
        </w:tc>
        <w:tc>
          <w:tcPr>
            <w:tcW w:w="1297" w:type="dxa"/>
          </w:tcPr>
          <w:p>
            <w:pPr>
              <w:jc w:val="center"/>
            </w:pPr>
          </w:p>
        </w:tc>
      </w:tr>
      <w:tr>
        <w:tc>
          <w:tcPr>
            <w:tcW w:w="6525" w:type="dxa"/>
          </w:tcPr>
          <w:p>
            <w:pPr>
              <w:spacing w:after="100" w:afterAutospacing="1"/>
            </w:pPr>
            <w:r>
              <w:t>To maintain a personal commitment to professional development linked to the competencies necessary to deliver the requirements of this post</w:t>
            </w:r>
          </w:p>
        </w:tc>
        <w:tc>
          <w:tcPr>
            <w:tcW w:w="1270" w:type="dxa"/>
          </w:tcPr>
          <w:p>
            <w:pPr>
              <w:jc w:val="center"/>
            </w:pPr>
            <w:r>
              <w:sym w:font="Wingdings" w:char="F0FC"/>
            </w:r>
          </w:p>
        </w:tc>
        <w:tc>
          <w:tcPr>
            <w:tcW w:w="1297" w:type="dxa"/>
          </w:tcPr>
          <w:p>
            <w:pPr>
              <w:jc w:val="center"/>
            </w:pPr>
          </w:p>
        </w:tc>
      </w:tr>
    </w:tbl>
    <w:p/>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yriadPro-Regular">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108"/>
    <w:multiLevelType w:val="hybridMultilevel"/>
    <w:tmpl w:val="935E02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CC0AF4"/>
    <w:multiLevelType w:val="hybridMultilevel"/>
    <w:tmpl w:val="C0948F30"/>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603B12"/>
    <w:multiLevelType w:val="hybridMultilevel"/>
    <w:tmpl w:val="AA3AF2AE"/>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9054B1"/>
    <w:multiLevelType w:val="hybridMultilevel"/>
    <w:tmpl w:val="06D6A91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A2262B"/>
    <w:multiLevelType w:val="hybridMultilevel"/>
    <w:tmpl w:val="DBD8AE4E"/>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A33899"/>
    <w:multiLevelType w:val="hybridMultilevel"/>
    <w:tmpl w:val="EAD81B2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8756C5"/>
    <w:multiLevelType w:val="hybridMultilevel"/>
    <w:tmpl w:val="32D6902A"/>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97084B"/>
    <w:multiLevelType w:val="hybridMultilevel"/>
    <w:tmpl w:val="ABDED71A"/>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6FB72FF"/>
    <w:multiLevelType w:val="hybridMultilevel"/>
    <w:tmpl w:val="DCD47346"/>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A1218E"/>
    <w:multiLevelType w:val="hybridMultilevel"/>
    <w:tmpl w:val="14DA323C"/>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BC7BB0"/>
    <w:multiLevelType w:val="hybridMultilevel"/>
    <w:tmpl w:val="9EC8D5FE"/>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5DE2B66"/>
    <w:multiLevelType w:val="hybridMultilevel"/>
    <w:tmpl w:val="2FD8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D1073E"/>
    <w:multiLevelType w:val="hybridMultilevel"/>
    <w:tmpl w:val="CA5EFC0A"/>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A830D69"/>
    <w:multiLevelType w:val="hybridMultilevel"/>
    <w:tmpl w:val="62A013B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DF53901"/>
    <w:multiLevelType w:val="hybridMultilevel"/>
    <w:tmpl w:val="3E1287E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872F8A"/>
    <w:multiLevelType w:val="hybridMultilevel"/>
    <w:tmpl w:val="0D44699C"/>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076243"/>
    <w:multiLevelType w:val="hybridMultilevel"/>
    <w:tmpl w:val="CC2EA12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42444B"/>
    <w:multiLevelType w:val="hybridMultilevel"/>
    <w:tmpl w:val="7F567CE6"/>
    <w:lvl w:ilvl="0" w:tplc="FFACF4CE">
      <w:start w:val="1"/>
      <w:numFmt w:val="bullet"/>
      <w:lvlText w:val=""/>
      <w:lvlJc w:val="left"/>
      <w:pPr>
        <w:tabs>
          <w:tab w:val="num" w:pos="454"/>
        </w:tabs>
        <w:ind w:left="454" w:hanging="454"/>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nsid w:val="7F244FF4"/>
    <w:multiLevelType w:val="hybridMultilevel"/>
    <w:tmpl w:val="07AE0F72"/>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0"/>
  </w:num>
  <w:num w:numId="4">
    <w:abstractNumId w:val="12"/>
  </w:num>
  <w:num w:numId="5">
    <w:abstractNumId w:val="15"/>
  </w:num>
  <w:num w:numId="6">
    <w:abstractNumId w:val="18"/>
  </w:num>
  <w:num w:numId="7">
    <w:abstractNumId w:val="8"/>
  </w:num>
  <w:num w:numId="8">
    <w:abstractNumId w:val="4"/>
  </w:num>
  <w:num w:numId="9">
    <w:abstractNumId w:val="13"/>
  </w:num>
  <w:num w:numId="10">
    <w:abstractNumId w:val="9"/>
  </w:num>
  <w:num w:numId="11">
    <w:abstractNumId w:val="14"/>
  </w:num>
  <w:num w:numId="12">
    <w:abstractNumId w:val="6"/>
  </w:num>
  <w:num w:numId="13">
    <w:abstractNumId w:val="16"/>
  </w:num>
  <w:num w:numId="14">
    <w:abstractNumId w:val="5"/>
  </w:num>
  <w:num w:numId="15">
    <w:abstractNumId w:val="2"/>
  </w:num>
  <w:num w:numId="16">
    <w:abstractNumId w:val="7"/>
  </w:num>
  <w:num w:numId="17">
    <w:abstractNumId w:val="1"/>
  </w:num>
  <w:num w:numId="18">
    <w:abstractNumId w:val="10"/>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pw.sso.jobsgopublic.com/login"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st-lukes.new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2264</Words>
  <Characters>12909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Hipperson</dc:creator>
  <cp:lastModifiedBy>Shera Collins</cp:lastModifiedBy>
  <cp:revision>4</cp:revision>
  <dcterms:created xsi:type="dcterms:W3CDTF">2018-02-27T07:43:00Z</dcterms:created>
  <dcterms:modified xsi:type="dcterms:W3CDTF">2018-02-27T07:47:00Z</dcterms:modified>
</cp:coreProperties>
</file>